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EB5DE" w14:textId="77777777" w:rsidR="00C86E1B" w:rsidRPr="008C53CC" w:rsidRDefault="00C86E1B" w:rsidP="00C86E1B">
      <w:pPr>
        <w:pStyle w:val="Heading1"/>
        <w:rPr>
          <w:rFonts w:ascii="Arial" w:hAnsi="Arial" w:cs="Arial"/>
          <w:color w:val="auto"/>
          <w:lang w:val="en-GB"/>
        </w:rPr>
      </w:pPr>
      <w:bookmarkStart w:id="0" w:name="_GoBack"/>
      <w:bookmarkEnd w:id="0"/>
      <w:r w:rsidRPr="008C53CC">
        <w:rPr>
          <w:rFonts w:ascii="Arial" w:hAnsi="Arial" w:cs="Arial"/>
          <w:color w:val="auto"/>
          <w:lang w:val="en-GB"/>
        </w:rPr>
        <w:t>Shelter Meeting 14 Breakout Sector Response Options</w:t>
      </w:r>
    </w:p>
    <w:p w14:paraId="4CF40EB1" w14:textId="77777777" w:rsidR="00C86E1B" w:rsidRPr="008C53CC" w:rsidRDefault="00C35562" w:rsidP="00C35562">
      <w:pPr>
        <w:pStyle w:val="Heading2"/>
        <w:rPr>
          <w:rStyle w:val="SubtleEmphasis"/>
          <w:rFonts w:ascii="Arial" w:hAnsi="Arial" w:cs="Arial"/>
          <w:color w:val="auto"/>
          <w:lang w:val="en-GB"/>
        </w:rPr>
      </w:pPr>
      <w:r w:rsidRPr="008C53CC">
        <w:rPr>
          <w:rStyle w:val="SubtleEmphasis"/>
          <w:rFonts w:ascii="Arial" w:hAnsi="Arial" w:cs="Arial"/>
          <w:color w:val="auto"/>
        </w:rPr>
        <w:t xml:space="preserve">Group </w:t>
      </w:r>
      <w:r w:rsidR="00F37AE1">
        <w:rPr>
          <w:rStyle w:val="SubtleEmphasis"/>
          <w:rFonts w:ascii="Arial" w:hAnsi="Arial" w:cs="Arial"/>
          <w:color w:val="auto"/>
        </w:rPr>
        <w:t>6</w:t>
      </w:r>
      <w:r w:rsidRPr="008C53CC">
        <w:rPr>
          <w:rStyle w:val="SubtleEmphasis"/>
          <w:rFonts w:ascii="Arial" w:hAnsi="Arial" w:cs="Arial"/>
          <w:color w:val="auto"/>
        </w:rPr>
        <w:t xml:space="preserve"> Camps and collective c</w:t>
      </w:r>
      <w:proofErr w:type="spellStart"/>
      <w:r w:rsidR="00C86E1B" w:rsidRPr="008C53CC">
        <w:rPr>
          <w:rStyle w:val="SubtleEmphasis"/>
          <w:rFonts w:ascii="Arial" w:hAnsi="Arial" w:cs="Arial"/>
          <w:color w:val="auto"/>
          <w:lang w:val="en-GB"/>
        </w:rPr>
        <w:t>entres</w:t>
      </w:r>
      <w:proofErr w:type="spellEnd"/>
    </w:p>
    <w:p w14:paraId="49E47EAE" w14:textId="77777777" w:rsidR="00C86E1B" w:rsidRPr="00C35562" w:rsidRDefault="00C86E1B" w:rsidP="0059245A">
      <w:pPr>
        <w:jc w:val="both"/>
        <w:rPr>
          <w:b/>
          <w:lang w:val="en-GB"/>
        </w:rPr>
      </w:pPr>
    </w:p>
    <w:p w14:paraId="5DDCC601" w14:textId="77777777" w:rsidR="00835BCB" w:rsidRPr="00C35562" w:rsidRDefault="00835BCB" w:rsidP="0059245A">
      <w:pPr>
        <w:jc w:val="both"/>
        <w:rPr>
          <w:b/>
          <w:lang w:val="en-GB"/>
        </w:rPr>
      </w:pPr>
      <w:r w:rsidRPr="00C35562">
        <w:rPr>
          <w:b/>
          <w:lang w:val="en-GB"/>
        </w:rPr>
        <w:t xml:space="preserve">Shelter Meetings </w:t>
      </w:r>
    </w:p>
    <w:p w14:paraId="79A50AAC" w14:textId="77777777" w:rsidR="00835BCB" w:rsidRPr="00C35562" w:rsidRDefault="00835BCB" w:rsidP="0059245A">
      <w:pPr>
        <w:jc w:val="both"/>
        <w:rPr>
          <w:lang w:val="en-GB"/>
        </w:rPr>
      </w:pPr>
    </w:p>
    <w:p w14:paraId="4B97616B" w14:textId="77777777" w:rsidR="00835BCB" w:rsidRPr="00C35562" w:rsidRDefault="00835BCB" w:rsidP="0059245A">
      <w:pPr>
        <w:jc w:val="both"/>
        <w:rPr>
          <w:i/>
          <w:lang w:val="en-GB"/>
        </w:rPr>
      </w:pPr>
      <w:r w:rsidRPr="00C35562">
        <w:rPr>
          <w:i/>
          <w:lang w:val="en-GB"/>
        </w:rPr>
        <w:t>The Shelter Meeting is a global biannual conference for the humanitarian shelter sector, with participation in-person and online from around the world from governments, donors, IASC clusters, UN bodies, IOs, the Red Cross Movement, NGOs, independent humanitarian shelter specialists and academic research bodies.</w:t>
      </w:r>
    </w:p>
    <w:p w14:paraId="0981264F" w14:textId="77777777" w:rsidR="00835BCB" w:rsidRPr="00C35562" w:rsidRDefault="00835BCB" w:rsidP="0059245A">
      <w:pPr>
        <w:jc w:val="both"/>
        <w:rPr>
          <w:i/>
          <w:lang w:val="en-GB"/>
        </w:rPr>
      </w:pPr>
    </w:p>
    <w:p w14:paraId="3AA74F69" w14:textId="77777777" w:rsidR="00835BCB" w:rsidRPr="00C35562" w:rsidRDefault="00835BCB" w:rsidP="0059245A">
      <w:pPr>
        <w:jc w:val="both"/>
        <w:rPr>
          <w:i/>
          <w:lang w:val="en-GB"/>
        </w:rPr>
      </w:pPr>
      <w:r w:rsidRPr="00C35562">
        <w:rPr>
          <w:i/>
          <w:lang w:val="en-GB"/>
        </w:rPr>
        <w:t xml:space="preserve">Objectives of the Shelter Meeting include; engaging and supporting all stakeholders in the global shelter sector; linking all coordination that is supporting the shelter sector including IASC clusters; engage, linking and supporting other events and initiatives in the shelter sector; engaging in, linking and supporting the events and initiatives of other humanitarian sectors and cross-cutting issues; supporting consensus on policy, standards, specifications &amp; operating procedures; sharing programmatic and technical good practice on on-going field operations; sharing information on project activities valuable for the global shelter sector; agreeing on and prioritising further project activities valuable for the global shelter sector; forming external working groups to support project activities; and reviewing project activities. </w:t>
      </w:r>
    </w:p>
    <w:p w14:paraId="3F9E3727" w14:textId="77777777" w:rsidR="00835BCB" w:rsidRPr="00C35562" w:rsidRDefault="00835BCB" w:rsidP="0059245A">
      <w:pPr>
        <w:jc w:val="both"/>
        <w:rPr>
          <w:lang w:val="en-GB"/>
        </w:rPr>
      </w:pPr>
    </w:p>
    <w:p w14:paraId="33B69C00" w14:textId="77777777" w:rsidR="00835BCB" w:rsidRPr="00C35562" w:rsidRDefault="00835BCB" w:rsidP="0059245A">
      <w:pPr>
        <w:jc w:val="both"/>
        <w:rPr>
          <w:b/>
          <w:lang w:val="en-GB"/>
        </w:rPr>
      </w:pPr>
      <w:r w:rsidRPr="00C35562">
        <w:rPr>
          <w:b/>
          <w:lang w:val="en-GB"/>
        </w:rPr>
        <w:t xml:space="preserve">Shelter Meeting 14, 10th October 2014 </w:t>
      </w:r>
    </w:p>
    <w:p w14:paraId="7F8B74C0" w14:textId="77777777" w:rsidR="00835BCB" w:rsidRPr="00C35562" w:rsidRDefault="00835BCB" w:rsidP="0059245A">
      <w:pPr>
        <w:jc w:val="both"/>
        <w:rPr>
          <w:lang w:val="en-GB"/>
        </w:rPr>
      </w:pPr>
    </w:p>
    <w:p w14:paraId="240AF844" w14:textId="77777777" w:rsidR="00835BCB" w:rsidRPr="00C35562" w:rsidRDefault="00835BCB" w:rsidP="0059245A">
      <w:pPr>
        <w:jc w:val="both"/>
        <w:rPr>
          <w:lang w:val="en-GB"/>
        </w:rPr>
      </w:pPr>
      <w:r w:rsidRPr="00C35562">
        <w:rPr>
          <w:lang w:val="en-GB"/>
        </w:rPr>
        <w:t xml:space="preserve">On 10th of October 2014, the Shelter Meeting welcomed participation in-person and online from over 25 countries by representatives from 44 different agencies. Hosted by the IASC Global Shelter Cluster, the meeting breakout groups covered the areas of 'Response Options' and 'Technical Sector Priorities'. </w:t>
      </w:r>
    </w:p>
    <w:p w14:paraId="53E30EC3" w14:textId="77777777" w:rsidR="00835BCB" w:rsidRPr="00C35562" w:rsidRDefault="00835BCB" w:rsidP="0059245A">
      <w:pPr>
        <w:jc w:val="both"/>
        <w:rPr>
          <w:lang w:val="en-GB"/>
        </w:rPr>
      </w:pPr>
    </w:p>
    <w:p w14:paraId="48BA224F" w14:textId="77777777" w:rsidR="00835BCB" w:rsidRPr="00C35562" w:rsidRDefault="00835BCB" w:rsidP="0059245A">
      <w:pPr>
        <w:jc w:val="both"/>
        <w:rPr>
          <w:lang w:val="en-GB"/>
        </w:rPr>
      </w:pPr>
      <w:r w:rsidRPr="00C35562">
        <w:rPr>
          <w:lang w:val="en-GB"/>
        </w:rPr>
        <w:t xml:space="preserve">Presentations from Shelter Meeting 14 can be viewed </w:t>
      </w:r>
      <w:hyperlink r:id="rId7" w:history="1">
        <w:r w:rsidRPr="00C35562">
          <w:rPr>
            <w:rStyle w:val="Hyperlink"/>
            <w:lang w:val="en-GB"/>
          </w:rPr>
          <w:t>here</w:t>
        </w:r>
      </w:hyperlink>
      <w:r w:rsidRPr="00C35562">
        <w:rPr>
          <w:lang w:val="en-GB"/>
        </w:rPr>
        <w:t>.</w:t>
      </w:r>
    </w:p>
    <w:p w14:paraId="27C317E1" w14:textId="77777777" w:rsidR="00835BCB" w:rsidRPr="00C35562" w:rsidRDefault="00835BCB" w:rsidP="0059245A">
      <w:pPr>
        <w:jc w:val="both"/>
        <w:rPr>
          <w:lang w:val="en-GB"/>
        </w:rPr>
      </w:pPr>
    </w:p>
    <w:p w14:paraId="0277CACA" w14:textId="77777777" w:rsidR="00835BCB" w:rsidRPr="00C35562" w:rsidRDefault="00835BCB" w:rsidP="0059245A">
      <w:pPr>
        <w:jc w:val="both"/>
        <w:rPr>
          <w:lang w:val="en-GB"/>
        </w:rPr>
      </w:pPr>
      <w:r w:rsidRPr="00C35562">
        <w:rPr>
          <w:lang w:val="en-GB"/>
        </w:rPr>
        <w:t>As a part of each Shelter Meeting, there are breakout groups, which are meant to begin a greater exploration of the topics relevant and important to current Shelter sector concerns. In Shelter Meeting 14 the theme was ‘Sector Response Options’ which worked to explore terms used by the sector that needed further discussion and definition.</w:t>
      </w:r>
    </w:p>
    <w:p w14:paraId="48AB55C3" w14:textId="77777777" w:rsidR="00835BCB" w:rsidRPr="00C35562" w:rsidRDefault="00835BCB" w:rsidP="0059245A">
      <w:pPr>
        <w:jc w:val="both"/>
        <w:rPr>
          <w:lang w:val="en-GB"/>
        </w:rPr>
      </w:pPr>
    </w:p>
    <w:p w14:paraId="70060463" w14:textId="77777777" w:rsidR="00835BCB" w:rsidRPr="00C35562" w:rsidRDefault="00835BCB" w:rsidP="0059245A">
      <w:pPr>
        <w:jc w:val="both"/>
        <w:rPr>
          <w:b/>
          <w:bCs/>
          <w:lang w:val="en-GB"/>
        </w:rPr>
      </w:pPr>
      <w:r w:rsidRPr="00C35562">
        <w:rPr>
          <w:b/>
          <w:bCs/>
          <w:lang w:val="en-GB"/>
        </w:rPr>
        <w:t>Next steps</w:t>
      </w:r>
    </w:p>
    <w:p w14:paraId="31E3460C" w14:textId="77777777" w:rsidR="00835BCB" w:rsidRPr="00C35562" w:rsidRDefault="00835BCB" w:rsidP="0059245A">
      <w:pPr>
        <w:jc w:val="both"/>
        <w:rPr>
          <w:b/>
          <w:bCs/>
          <w:lang w:val="en-GB"/>
        </w:rPr>
      </w:pPr>
    </w:p>
    <w:p w14:paraId="77030C67" w14:textId="77777777" w:rsidR="00835BCB" w:rsidRDefault="00835BCB" w:rsidP="0059245A">
      <w:pPr>
        <w:pBdr>
          <w:bottom w:val="single" w:sz="12" w:space="1" w:color="auto"/>
        </w:pBdr>
        <w:jc w:val="both"/>
        <w:rPr>
          <w:bCs/>
          <w:lang w:val="en-GB"/>
        </w:rPr>
      </w:pPr>
      <w:r w:rsidRPr="00C35562">
        <w:rPr>
          <w:bCs/>
          <w:lang w:val="en-GB"/>
        </w:rPr>
        <w:t xml:space="preserve">The conclusions of these breakout groups, including suggestions, will be first circulated in draft to the session chairpersons and team members for their comments. The final notes will inform broader and more formal discussions of these topics within the shelter sector, including through: comments made to the notes posted online on the Shelter Meeting 14 webpage; subsequent Shelter Meetings; related fora, such as the UK Shelter Forum; technical and innovation working group meetings of the IASC global shelter cluster and other IASC global clusters, such as the CCCM, Early Recovery and WASH clusters; as well as other national, regional and global fora, research and academic agencies. </w:t>
      </w:r>
    </w:p>
    <w:p w14:paraId="4AFFC7A6" w14:textId="77777777" w:rsidR="008C53CC" w:rsidRDefault="008C53CC" w:rsidP="0059245A">
      <w:pPr>
        <w:pBdr>
          <w:bottom w:val="single" w:sz="12" w:space="1" w:color="auto"/>
        </w:pBdr>
        <w:jc w:val="both"/>
        <w:rPr>
          <w:bCs/>
          <w:lang w:val="en-GB"/>
        </w:rPr>
      </w:pPr>
    </w:p>
    <w:p w14:paraId="519B0B70" w14:textId="77777777" w:rsidR="008C53CC" w:rsidRDefault="008C53CC" w:rsidP="0059245A">
      <w:pPr>
        <w:pBdr>
          <w:bottom w:val="single" w:sz="12" w:space="1" w:color="auto"/>
        </w:pBdr>
        <w:jc w:val="both"/>
        <w:rPr>
          <w:bCs/>
          <w:lang w:val="en-GB"/>
        </w:rPr>
      </w:pPr>
    </w:p>
    <w:p w14:paraId="4412A340" w14:textId="77777777" w:rsidR="008C53CC" w:rsidRDefault="008C53CC">
      <w:pPr>
        <w:rPr>
          <w:bCs/>
          <w:lang w:val="en-GB"/>
        </w:rPr>
      </w:pPr>
      <w:r>
        <w:rPr>
          <w:bCs/>
          <w:lang w:val="en-GB"/>
        </w:rPr>
        <w:br w:type="page"/>
      </w:r>
    </w:p>
    <w:p w14:paraId="1A0DA6BE" w14:textId="77777777" w:rsidR="008C53CC" w:rsidRPr="00C35562" w:rsidRDefault="008C53CC" w:rsidP="00407A08">
      <w:pPr>
        <w:jc w:val="both"/>
        <w:rPr>
          <w:bCs/>
          <w:lang w:val="en-GB"/>
        </w:rPr>
      </w:pPr>
    </w:p>
    <w:p w14:paraId="18C28E5C" w14:textId="77777777" w:rsidR="002275D4" w:rsidRPr="00C35562" w:rsidRDefault="0072268F" w:rsidP="0059245A">
      <w:pPr>
        <w:pStyle w:val="Subtitle"/>
        <w:jc w:val="both"/>
        <w:rPr>
          <w:rFonts w:ascii="Arial" w:hAnsi="Arial" w:cs="Arial"/>
          <w:b/>
          <w:sz w:val="20"/>
          <w:szCs w:val="20"/>
          <w:lang w:val="en-GB"/>
        </w:rPr>
      </w:pPr>
      <w:r w:rsidRPr="00C35562">
        <w:rPr>
          <w:rFonts w:ascii="Arial" w:hAnsi="Arial" w:cs="Arial"/>
          <w:b/>
          <w:sz w:val="20"/>
          <w:szCs w:val="20"/>
          <w:lang w:val="en-GB"/>
        </w:rPr>
        <w:t xml:space="preserve">Notes summarising </w:t>
      </w:r>
      <w:r w:rsidR="00C254DF" w:rsidRPr="00C35562">
        <w:rPr>
          <w:rFonts w:ascii="Arial" w:hAnsi="Arial" w:cs="Arial"/>
          <w:b/>
          <w:sz w:val="20"/>
          <w:szCs w:val="20"/>
          <w:lang w:val="en-GB"/>
        </w:rPr>
        <w:t xml:space="preserve">Group </w:t>
      </w:r>
      <w:r w:rsidR="00F37AE1">
        <w:rPr>
          <w:rFonts w:ascii="Arial" w:hAnsi="Arial" w:cs="Arial"/>
          <w:b/>
          <w:sz w:val="20"/>
          <w:szCs w:val="20"/>
          <w:lang w:val="en-GB"/>
        </w:rPr>
        <w:t>6</w:t>
      </w:r>
      <w:r w:rsidR="00C254DF" w:rsidRPr="00C35562">
        <w:rPr>
          <w:rFonts w:ascii="Arial" w:hAnsi="Arial" w:cs="Arial"/>
          <w:b/>
          <w:sz w:val="20"/>
          <w:szCs w:val="20"/>
          <w:lang w:val="en-GB"/>
        </w:rPr>
        <w:t xml:space="preserve"> </w:t>
      </w:r>
      <w:r w:rsidR="002275D4" w:rsidRPr="00C35562">
        <w:rPr>
          <w:rFonts w:ascii="Arial" w:hAnsi="Arial" w:cs="Arial"/>
          <w:b/>
          <w:sz w:val="20"/>
          <w:szCs w:val="20"/>
          <w:lang w:val="en-GB"/>
        </w:rPr>
        <w:t>Camps and collective centres</w:t>
      </w:r>
    </w:p>
    <w:p w14:paraId="7ADC0FE6" w14:textId="77777777" w:rsidR="00EE3E15" w:rsidRPr="00C35562" w:rsidRDefault="00EE3E15" w:rsidP="0059245A">
      <w:pPr>
        <w:jc w:val="both"/>
        <w:rPr>
          <w:bCs/>
          <w:lang w:val="en-GB"/>
        </w:rPr>
      </w:pPr>
    </w:p>
    <w:p w14:paraId="675AD866" w14:textId="77777777" w:rsidR="006834A3" w:rsidRPr="00C35562" w:rsidRDefault="00C86E1B" w:rsidP="0059245A">
      <w:pPr>
        <w:jc w:val="both"/>
        <w:rPr>
          <w:lang w:val="en-GB"/>
        </w:rPr>
      </w:pPr>
      <w:r w:rsidRPr="00C35562">
        <w:rPr>
          <w:lang w:val="en-GB"/>
        </w:rPr>
        <w:t>Group</w:t>
      </w:r>
      <w:r w:rsidR="006834A3" w:rsidRPr="00C35562">
        <w:rPr>
          <w:lang w:val="en-GB"/>
        </w:rPr>
        <w:t xml:space="preserve"> </w:t>
      </w:r>
      <w:r w:rsidR="003C4D79">
        <w:rPr>
          <w:lang w:val="en-GB"/>
        </w:rPr>
        <w:t>Facilitato</w:t>
      </w:r>
      <w:r w:rsidR="006834A3" w:rsidRPr="00C35562">
        <w:rPr>
          <w:lang w:val="en-GB"/>
        </w:rPr>
        <w:t xml:space="preserve">r: Jake Zarins, Norwegian Refugee Council  </w:t>
      </w:r>
    </w:p>
    <w:p w14:paraId="232CA5FC" w14:textId="77777777" w:rsidR="006834A3" w:rsidRPr="00C35562" w:rsidRDefault="006834A3" w:rsidP="0059245A">
      <w:pPr>
        <w:jc w:val="both"/>
        <w:rPr>
          <w:lang w:val="en-GB"/>
        </w:rPr>
      </w:pPr>
    </w:p>
    <w:p w14:paraId="02E881BA" w14:textId="77777777" w:rsidR="006834A3" w:rsidRPr="00C35562" w:rsidRDefault="00C86E1B" w:rsidP="0059245A">
      <w:pPr>
        <w:jc w:val="both"/>
        <w:rPr>
          <w:lang w:val="en-GB"/>
        </w:rPr>
      </w:pPr>
      <w:r w:rsidRPr="00C35562">
        <w:rPr>
          <w:lang w:val="en-GB"/>
        </w:rPr>
        <w:t xml:space="preserve">Group </w:t>
      </w:r>
      <w:r w:rsidR="006834A3" w:rsidRPr="00C35562">
        <w:rPr>
          <w:lang w:val="en-GB"/>
        </w:rPr>
        <w:t xml:space="preserve">Rapporteur: </w:t>
      </w:r>
      <w:proofErr w:type="spellStart"/>
      <w:r w:rsidR="0072268F" w:rsidRPr="00C35562">
        <w:rPr>
          <w:lang w:val="en-GB"/>
        </w:rPr>
        <w:t>Ayane</w:t>
      </w:r>
      <w:proofErr w:type="spellEnd"/>
      <w:r w:rsidR="0072268F" w:rsidRPr="00C35562">
        <w:rPr>
          <w:lang w:val="en-GB"/>
        </w:rPr>
        <w:t xml:space="preserve"> Ezaki, IMPACT I</w:t>
      </w:r>
      <w:r w:rsidR="006834A3" w:rsidRPr="00C35562">
        <w:rPr>
          <w:lang w:val="en-GB"/>
        </w:rPr>
        <w:t>nitiatives</w:t>
      </w:r>
    </w:p>
    <w:p w14:paraId="2CC5737F" w14:textId="77777777" w:rsidR="0059245A" w:rsidRPr="00C35562" w:rsidRDefault="0059245A" w:rsidP="0059245A">
      <w:pPr>
        <w:jc w:val="both"/>
        <w:rPr>
          <w:lang w:val="en-GB"/>
        </w:rPr>
      </w:pPr>
    </w:p>
    <w:p w14:paraId="2DEC8816" w14:textId="77777777" w:rsidR="00C86E1B" w:rsidRPr="00C35562" w:rsidRDefault="0059245A" w:rsidP="0059245A">
      <w:pPr>
        <w:jc w:val="both"/>
        <w:rPr>
          <w:lang w:val="en-GB"/>
        </w:rPr>
      </w:pPr>
      <w:r w:rsidRPr="00C35562">
        <w:rPr>
          <w:lang w:val="en-GB"/>
        </w:rPr>
        <w:t>Notes Editor: Amanda Wigfall,</w:t>
      </w:r>
      <w:r w:rsidR="00C86E1B" w:rsidRPr="00C35562">
        <w:rPr>
          <w:lang w:val="en-GB"/>
        </w:rPr>
        <w:t xml:space="preserve"> Shelter Meeting Coordinator,</w:t>
      </w:r>
      <w:r w:rsidRPr="00C35562">
        <w:rPr>
          <w:lang w:val="en-GB"/>
        </w:rPr>
        <w:t xml:space="preserve"> Shelter Centre</w:t>
      </w:r>
    </w:p>
    <w:p w14:paraId="662D8044" w14:textId="77777777" w:rsidR="00B127CD" w:rsidRPr="005770A9" w:rsidRDefault="00B127CD" w:rsidP="0059245A">
      <w:pPr>
        <w:jc w:val="both"/>
        <w:rPr>
          <w:i/>
          <w:lang w:val="en-GB"/>
        </w:rPr>
      </w:pPr>
    </w:p>
    <w:p w14:paraId="7A9EAD75" w14:textId="77777777" w:rsidR="0059245A" w:rsidRPr="005770A9" w:rsidRDefault="0059245A" w:rsidP="00C35562">
      <w:pPr>
        <w:jc w:val="both"/>
        <w:rPr>
          <w:i/>
          <w:lang w:val="en-GB"/>
        </w:rPr>
      </w:pPr>
      <w:r w:rsidRPr="005770A9">
        <w:rPr>
          <w:i/>
          <w:lang w:val="en-GB"/>
        </w:rPr>
        <w:t>In this session, the term camp and collective centre</w:t>
      </w:r>
      <w:r w:rsidR="005770A9" w:rsidRPr="005770A9">
        <w:rPr>
          <w:i/>
          <w:lang w:val="en-GB"/>
        </w:rPr>
        <w:t>s</w:t>
      </w:r>
      <w:r w:rsidRPr="005770A9">
        <w:rPr>
          <w:i/>
          <w:lang w:val="en-GB"/>
        </w:rPr>
        <w:t xml:space="preserve"> were discussed, but also there was discussion within the group about agreement on sub categories. There were some variations in description, but it was important to consider the cultural differences applications. </w:t>
      </w:r>
      <w:r w:rsidR="00407A08">
        <w:rPr>
          <w:rFonts w:eastAsiaTheme="minorEastAsia"/>
          <w:i/>
          <w:iCs/>
        </w:rPr>
        <w:t>These notes, along with the notes from the other groups in the breakout sessions from Shelter Meeting 14, will be taken forward through various fora, including the Technical and Innovation Working Group (</w:t>
      </w:r>
      <w:proofErr w:type="spellStart"/>
      <w:r w:rsidR="00407A08">
        <w:rPr>
          <w:rFonts w:eastAsiaTheme="minorEastAsia"/>
          <w:i/>
          <w:iCs/>
        </w:rPr>
        <w:t>TiWG</w:t>
      </w:r>
      <w:proofErr w:type="spellEnd"/>
      <w:r w:rsidR="00407A08">
        <w:rPr>
          <w:rFonts w:eastAsiaTheme="minorEastAsia"/>
          <w:i/>
          <w:iCs/>
        </w:rPr>
        <w:t>) of the IASC Global Shelter Cluster.</w:t>
      </w:r>
      <w:r w:rsidRPr="005770A9">
        <w:rPr>
          <w:i/>
          <w:lang w:val="en-GB"/>
        </w:rPr>
        <w:t xml:space="preserve"> </w:t>
      </w:r>
    </w:p>
    <w:p w14:paraId="34714BE7" w14:textId="77777777" w:rsidR="0072268F" w:rsidRPr="00C35562" w:rsidRDefault="0072268F" w:rsidP="0059245A">
      <w:pPr>
        <w:jc w:val="both"/>
        <w:rPr>
          <w:lang w:val="en-GB"/>
        </w:rPr>
      </w:pPr>
    </w:p>
    <w:p w14:paraId="7979B40E" w14:textId="77777777" w:rsidR="005F6702" w:rsidRPr="00C35562" w:rsidRDefault="0072268F" w:rsidP="0059245A">
      <w:pPr>
        <w:ind w:left="720" w:hanging="720"/>
        <w:jc w:val="both"/>
        <w:rPr>
          <w:lang w:val="en-GB"/>
        </w:rPr>
      </w:pPr>
      <w:r w:rsidRPr="00C35562">
        <w:rPr>
          <w:b/>
          <w:lang w:val="en-GB"/>
        </w:rPr>
        <w:t>5.1</w:t>
      </w:r>
      <w:r w:rsidRPr="00C35562">
        <w:rPr>
          <w:lang w:val="en-GB"/>
        </w:rPr>
        <w:t xml:space="preserve"> </w:t>
      </w:r>
      <w:r w:rsidR="00B127CD" w:rsidRPr="00C35562">
        <w:rPr>
          <w:lang w:val="en-GB"/>
        </w:rPr>
        <w:tab/>
      </w:r>
      <w:r w:rsidR="00256862" w:rsidRPr="00C35562">
        <w:rPr>
          <w:b/>
          <w:lang w:val="en-GB"/>
        </w:rPr>
        <w:t>Most participants in this group were relatively co</w:t>
      </w:r>
      <w:r w:rsidR="00A170C0" w:rsidRPr="00C35562">
        <w:rPr>
          <w:b/>
          <w:lang w:val="en-GB"/>
        </w:rPr>
        <w:t xml:space="preserve">ntent with existing definitions for </w:t>
      </w:r>
      <w:r w:rsidR="006C2952" w:rsidRPr="00C35562">
        <w:rPr>
          <w:b/>
          <w:lang w:val="en-GB"/>
        </w:rPr>
        <w:t>‘C</w:t>
      </w:r>
      <w:r w:rsidR="00A170C0" w:rsidRPr="00C35562">
        <w:rPr>
          <w:b/>
          <w:lang w:val="en-GB"/>
        </w:rPr>
        <w:t>amps</w:t>
      </w:r>
      <w:r w:rsidR="006C2952" w:rsidRPr="00C35562">
        <w:rPr>
          <w:b/>
          <w:lang w:val="en-GB"/>
        </w:rPr>
        <w:t>’</w:t>
      </w:r>
      <w:r w:rsidR="00A170C0" w:rsidRPr="00C35562">
        <w:rPr>
          <w:b/>
          <w:lang w:val="en-GB"/>
        </w:rPr>
        <w:t xml:space="preserve"> and </w:t>
      </w:r>
      <w:r w:rsidR="006C2952" w:rsidRPr="00C35562">
        <w:rPr>
          <w:b/>
          <w:lang w:val="en-GB"/>
        </w:rPr>
        <w:t>‘C</w:t>
      </w:r>
      <w:r w:rsidR="00A170C0" w:rsidRPr="00C35562">
        <w:rPr>
          <w:b/>
          <w:lang w:val="en-GB"/>
        </w:rPr>
        <w:t xml:space="preserve">ollective </w:t>
      </w:r>
      <w:r w:rsidR="006C2952" w:rsidRPr="00C35562">
        <w:rPr>
          <w:b/>
          <w:lang w:val="en-GB"/>
        </w:rPr>
        <w:t>S</w:t>
      </w:r>
      <w:r w:rsidR="00A170C0" w:rsidRPr="00C35562">
        <w:rPr>
          <w:b/>
          <w:lang w:val="en-GB"/>
        </w:rPr>
        <w:t>helters</w:t>
      </w:r>
      <w:r w:rsidR="006C2952" w:rsidRPr="00C35562">
        <w:rPr>
          <w:b/>
          <w:lang w:val="en-GB"/>
        </w:rPr>
        <w:t>’</w:t>
      </w:r>
      <w:r w:rsidR="005D7B9A" w:rsidRPr="00C35562">
        <w:rPr>
          <w:lang w:val="en-GB"/>
        </w:rPr>
        <w:t>.</w:t>
      </w:r>
      <w:r w:rsidR="00A170C0" w:rsidRPr="00C35562">
        <w:rPr>
          <w:lang w:val="en-GB"/>
        </w:rPr>
        <w:t xml:space="preserve"> </w:t>
      </w:r>
      <w:r w:rsidR="00256862" w:rsidRPr="00C35562">
        <w:rPr>
          <w:lang w:val="en-GB"/>
        </w:rPr>
        <w:t xml:space="preserve"> </w:t>
      </w:r>
    </w:p>
    <w:p w14:paraId="4CFD86CE" w14:textId="77777777" w:rsidR="00EE3E15" w:rsidRPr="00C35562" w:rsidRDefault="00B127CD" w:rsidP="0059245A">
      <w:pPr>
        <w:ind w:left="720" w:hanging="720"/>
        <w:jc w:val="both"/>
        <w:rPr>
          <w:lang w:val="en-GB"/>
        </w:rPr>
      </w:pPr>
      <w:r w:rsidRPr="00C35562">
        <w:rPr>
          <w:b/>
          <w:lang w:val="en-GB"/>
        </w:rPr>
        <w:t>5.1.2</w:t>
      </w:r>
      <w:r w:rsidR="0072268F" w:rsidRPr="00C35562">
        <w:rPr>
          <w:lang w:val="en-GB"/>
        </w:rPr>
        <w:t xml:space="preserve"> </w:t>
      </w:r>
      <w:r w:rsidRPr="00C35562">
        <w:rPr>
          <w:lang w:val="en-GB"/>
        </w:rPr>
        <w:tab/>
      </w:r>
      <w:r w:rsidR="00A170C0" w:rsidRPr="00C35562">
        <w:rPr>
          <w:lang w:val="en-GB"/>
        </w:rPr>
        <w:t>Some</w:t>
      </w:r>
      <w:r w:rsidR="00256862" w:rsidRPr="00C35562">
        <w:rPr>
          <w:lang w:val="en-GB"/>
        </w:rPr>
        <w:t xml:space="preserve"> potential variations </w:t>
      </w:r>
      <w:r w:rsidR="00564B17" w:rsidRPr="00C35562">
        <w:rPr>
          <w:lang w:val="en-GB"/>
        </w:rPr>
        <w:t xml:space="preserve">to the </w:t>
      </w:r>
      <w:r w:rsidR="0059245A" w:rsidRPr="00C35562">
        <w:rPr>
          <w:lang w:val="en-GB"/>
        </w:rPr>
        <w:t xml:space="preserve">existing </w:t>
      </w:r>
      <w:r w:rsidR="00564B17" w:rsidRPr="00C35562">
        <w:rPr>
          <w:lang w:val="en-GB"/>
        </w:rPr>
        <w:t xml:space="preserve">definitions </w:t>
      </w:r>
      <w:r w:rsidR="00A170C0" w:rsidRPr="00C35562">
        <w:rPr>
          <w:lang w:val="en-GB"/>
        </w:rPr>
        <w:t xml:space="preserve">were </w:t>
      </w:r>
      <w:r w:rsidR="00256862" w:rsidRPr="00C35562">
        <w:rPr>
          <w:lang w:val="en-GB"/>
        </w:rPr>
        <w:t>identified</w:t>
      </w:r>
      <w:r w:rsidR="00A170C0" w:rsidRPr="00C35562">
        <w:rPr>
          <w:lang w:val="en-GB"/>
        </w:rPr>
        <w:t xml:space="preserve"> by the group members, and those are discussed below in order to better articulate their meaning</w:t>
      </w:r>
      <w:r w:rsidR="00256862" w:rsidRPr="00C35562">
        <w:rPr>
          <w:lang w:val="en-GB"/>
        </w:rPr>
        <w:t>.</w:t>
      </w:r>
      <w:r w:rsidR="0072268F" w:rsidRPr="00C35562">
        <w:rPr>
          <w:lang w:val="en-GB"/>
        </w:rPr>
        <w:t xml:space="preserve"> </w:t>
      </w:r>
    </w:p>
    <w:p w14:paraId="35296148" w14:textId="77777777" w:rsidR="005347E6" w:rsidRPr="00C35562" w:rsidRDefault="005347E6" w:rsidP="0059245A">
      <w:pPr>
        <w:ind w:left="720" w:hanging="720"/>
        <w:jc w:val="both"/>
        <w:rPr>
          <w:lang w:val="en-GB"/>
        </w:rPr>
      </w:pPr>
      <w:r w:rsidRPr="00C35562">
        <w:rPr>
          <w:b/>
          <w:lang w:val="en-GB"/>
        </w:rPr>
        <w:t xml:space="preserve">5.1.3 </w:t>
      </w:r>
      <w:r w:rsidRPr="00C35562">
        <w:rPr>
          <w:b/>
          <w:lang w:val="en-GB"/>
        </w:rPr>
        <w:tab/>
      </w:r>
      <w:r w:rsidRPr="00C35562">
        <w:rPr>
          <w:lang w:val="en-GB"/>
        </w:rPr>
        <w:t xml:space="preserve">Participants stated that it was important to consider the difference between the technical definition and the </w:t>
      </w:r>
      <w:r w:rsidR="005F6702" w:rsidRPr="00C35562">
        <w:rPr>
          <w:lang w:val="en-GB"/>
        </w:rPr>
        <w:t>definition culturally acceptable in each context</w:t>
      </w:r>
      <w:r w:rsidRPr="00C35562">
        <w:rPr>
          <w:lang w:val="en-GB"/>
        </w:rPr>
        <w:t xml:space="preserve"> of the terms.</w:t>
      </w:r>
    </w:p>
    <w:p w14:paraId="0F85D5D6" w14:textId="77777777" w:rsidR="002275D4" w:rsidRPr="00C35562" w:rsidRDefault="002275D4" w:rsidP="0059245A">
      <w:pPr>
        <w:jc w:val="both"/>
        <w:rPr>
          <w:lang w:val="en-GB"/>
        </w:rPr>
      </w:pPr>
    </w:p>
    <w:p w14:paraId="1C691B95" w14:textId="77777777" w:rsidR="00F82CF7" w:rsidRPr="00C35562" w:rsidRDefault="006834A3" w:rsidP="0059245A">
      <w:pPr>
        <w:jc w:val="both"/>
        <w:rPr>
          <w:b/>
          <w:lang w:val="en-GB"/>
        </w:rPr>
      </w:pPr>
      <w:r w:rsidRPr="00C35562">
        <w:rPr>
          <w:b/>
          <w:lang w:val="en-GB"/>
        </w:rPr>
        <w:t>5.</w:t>
      </w:r>
      <w:r w:rsidR="002F75F9" w:rsidRPr="00C35562">
        <w:rPr>
          <w:b/>
          <w:lang w:val="en-GB"/>
        </w:rPr>
        <w:t>2</w:t>
      </w:r>
      <w:r w:rsidR="002275D4" w:rsidRPr="00C35562">
        <w:rPr>
          <w:b/>
          <w:lang w:val="en-GB"/>
        </w:rPr>
        <w:t xml:space="preserve"> </w:t>
      </w:r>
      <w:r w:rsidR="00E308A1" w:rsidRPr="00C35562">
        <w:rPr>
          <w:b/>
          <w:lang w:val="en-GB"/>
        </w:rPr>
        <w:t xml:space="preserve"> </w:t>
      </w:r>
      <w:r w:rsidR="008410C0" w:rsidRPr="00C35562">
        <w:rPr>
          <w:b/>
          <w:lang w:val="en-GB"/>
        </w:rPr>
        <w:tab/>
        <w:t xml:space="preserve">There was a </w:t>
      </w:r>
      <w:r w:rsidR="00A170C0" w:rsidRPr="00C35562">
        <w:rPr>
          <w:b/>
          <w:lang w:val="en-GB"/>
        </w:rPr>
        <w:t xml:space="preserve">proposal </w:t>
      </w:r>
      <w:r w:rsidR="00E308A1" w:rsidRPr="00C35562">
        <w:rPr>
          <w:b/>
          <w:lang w:val="en-GB"/>
        </w:rPr>
        <w:t>for the group to discuss</w:t>
      </w:r>
      <w:r w:rsidR="00A170C0" w:rsidRPr="00C35562">
        <w:rPr>
          <w:b/>
          <w:lang w:val="en-GB"/>
        </w:rPr>
        <w:t xml:space="preserve"> the </w:t>
      </w:r>
      <w:r w:rsidR="00EB333E" w:rsidRPr="00C35562">
        <w:rPr>
          <w:b/>
          <w:lang w:val="en-GB"/>
        </w:rPr>
        <w:t xml:space="preserve">term </w:t>
      </w:r>
      <w:r w:rsidR="005F6702" w:rsidRPr="00C35562">
        <w:rPr>
          <w:b/>
          <w:lang w:val="en-GB"/>
        </w:rPr>
        <w:t>‘</w:t>
      </w:r>
      <w:r w:rsidR="002275D4" w:rsidRPr="00C35562">
        <w:rPr>
          <w:b/>
          <w:lang w:val="en-GB"/>
        </w:rPr>
        <w:t xml:space="preserve">Formal Tented </w:t>
      </w:r>
      <w:r w:rsidR="008410C0" w:rsidRPr="00C35562">
        <w:rPr>
          <w:b/>
          <w:lang w:val="en-GB"/>
        </w:rPr>
        <w:t>Settlements</w:t>
      </w:r>
      <w:r w:rsidR="005F6702" w:rsidRPr="00C35562">
        <w:rPr>
          <w:b/>
          <w:lang w:val="en-GB"/>
        </w:rPr>
        <w:t>’</w:t>
      </w:r>
    </w:p>
    <w:p w14:paraId="0753D662" w14:textId="77777777" w:rsidR="00F731E5" w:rsidRPr="00C35562" w:rsidRDefault="00A170C0" w:rsidP="0059245A">
      <w:pPr>
        <w:ind w:left="720" w:hanging="720"/>
        <w:jc w:val="both"/>
        <w:rPr>
          <w:lang w:val="en-GB"/>
        </w:rPr>
      </w:pPr>
      <w:r w:rsidRPr="00C35562">
        <w:rPr>
          <w:b/>
          <w:lang w:val="en-GB"/>
        </w:rPr>
        <w:t>5.</w:t>
      </w:r>
      <w:r w:rsidR="002F75F9" w:rsidRPr="00C35562">
        <w:rPr>
          <w:b/>
          <w:lang w:val="en-GB"/>
        </w:rPr>
        <w:t>2.1</w:t>
      </w:r>
      <w:r w:rsidR="00B127CD" w:rsidRPr="00C35562">
        <w:rPr>
          <w:b/>
          <w:lang w:val="en-GB"/>
        </w:rPr>
        <w:tab/>
      </w:r>
      <w:r w:rsidR="00F731E5" w:rsidRPr="00C35562">
        <w:rPr>
          <w:lang w:val="en-GB"/>
        </w:rPr>
        <w:t>Examples of refugees in</w:t>
      </w:r>
      <w:r w:rsidR="00EB333E" w:rsidRPr="00C35562">
        <w:rPr>
          <w:lang w:val="en-GB"/>
        </w:rPr>
        <w:t xml:space="preserve"> Lebanon </w:t>
      </w:r>
      <w:r w:rsidR="00E308A1" w:rsidRPr="00C35562">
        <w:rPr>
          <w:lang w:val="en-GB"/>
        </w:rPr>
        <w:t xml:space="preserve">from 2011-2014, </w:t>
      </w:r>
      <w:r w:rsidRPr="00C35562">
        <w:rPr>
          <w:lang w:val="en-GB"/>
        </w:rPr>
        <w:t xml:space="preserve">was given </w:t>
      </w:r>
      <w:r w:rsidR="00F731E5" w:rsidRPr="00C35562">
        <w:rPr>
          <w:lang w:val="en-GB"/>
        </w:rPr>
        <w:t>for th</w:t>
      </w:r>
      <w:r w:rsidR="009F0712" w:rsidRPr="00C35562">
        <w:rPr>
          <w:lang w:val="en-GB"/>
        </w:rPr>
        <w:t>is</w:t>
      </w:r>
      <w:r w:rsidRPr="00C35562">
        <w:rPr>
          <w:lang w:val="en-GB"/>
        </w:rPr>
        <w:t xml:space="preserve"> </w:t>
      </w:r>
      <w:r w:rsidR="006834A3" w:rsidRPr="00C35562">
        <w:rPr>
          <w:lang w:val="en-GB"/>
        </w:rPr>
        <w:t xml:space="preserve">conversation on </w:t>
      </w:r>
      <w:r w:rsidR="002B2259" w:rsidRPr="00C35562">
        <w:rPr>
          <w:lang w:val="en-GB"/>
        </w:rPr>
        <w:t>‘f</w:t>
      </w:r>
      <w:r w:rsidR="00E308A1" w:rsidRPr="00C35562">
        <w:rPr>
          <w:lang w:val="en-GB"/>
        </w:rPr>
        <w:t xml:space="preserve">ormal </w:t>
      </w:r>
      <w:r w:rsidR="002B2259" w:rsidRPr="00C35562">
        <w:rPr>
          <w:lang w:val="en-GB"/>
        </w:rPr>
        <w:t>t</w:t>
      </w:r>
      <w:r w:rsidR="00E308A1" w:rsidRPr="00C35562">
        <w:rPr>
          <w:lang w:val="en-GB"/>
        </w:rPr>
        <w:t xml:space="preserve">ented </w:t>
      </w:r>
      <w:r w:rsidR="002B2259" w:rsidRPr="00C35562">
        <w:rPr>
          <w:lang w:val="en-GB"/>
        </w:rPr>
        <w:t>s</w:t>
      </w:r>
      <w:r w:rsidR="0072268F" w:rsidRPr="00C35562">
        <w:rPr>
          <w:lang w:val="en-GB"/>
        </w:rPr>
        <w:t>ettlements</w:t>
      </w:r>
      <w:r w:rsidR="002B2259" w:rsidRPr="00C35562">
        <w:rPr>
          <w:lang w:val="en-GB"/>
        </w:rPr>
        <w:t>’</w:t>
      </w:r>
      <w:r w:rsidR="006834A3" w:rsidRPr="00C35562">
        <w:rPr>
          <w:lang w:val="en-GB"/>
        </w:rPr>
        <w:t xml:space="preserve">. </w:t>
      </w:r>
    </w:p>
    <w:p w14:paraId="36542A5F" w14:textId="77777777" w:rsidR="002E13E2" w:rsidRPr="00C35562" w:rsidRDefault="00F731E5" w:rsidP="0059245A">
      <w:pPr>
        <w:ind w:left="720" w:hanging="720"/>
        <w:jc w:val="both"/>
        <w:rPr>
          <w:b/>
          <w:lang w:val="en-GB"/>
        </w:rPr>
      </w:pPr>
      <w:r w:rsidRPr="00C35562">
        <w:rPr>
          <w:b/>
          <w:lang w:val="en-GB"/>
        </w:rPr>
        <w:t>5.</w:t>
      </w:r>
      <w:r w:rsidR="0088467F" w:rsidRPr="00C35562">
        <w:rPr>
          <w:b/>
          <w:lang w:val="en-GB"/>
        </w:rPr>
        <w:t>2.3</w:t>
      </w:r>
      <w:r w:rsidRPr="00C35562">
        <w:rPr>
          <w:lang w:val="en-GB"/>
        </w:rPr>
        <w:tab/>
      </w:r>
      <w:r w:rsidR="004C382B" w:rsidRPr="004C382B">
        <w:rPr>
          <w:lang w:val="en-GB"/>
        </w:rPr>
        <w:t xml:space="preserve"> </w:t>
      </w:r>
      <w:r w:rsidR="004C382B">
        <w:rPr>
          <w:lang w:val="en-GB"/>
        </w:rPr>
        <w:t xml:space="preserve">Due to </w:t>
      </w:r>
      <w:r w:rsidR="004C382B" w:rsidRPr="00C35562">
        <w:rPr>
          <w:lang w:val="en-GB"/>
        </w:rPr>
        <w:t>increasing rent prices in Lebanon’s urban centres due to an increased demand for housing</w:t>
      </w:r>
      <w:r w:rsidR="004C382B" w:rsidRPr="004C382B">
        <w:rPr>
          <w:lang w:val="en-GB"/>
        </w:rPr>
        <w:t xml:space="preserve"> </w:t>
      </w:r>
      <w:r w:rsidR="004C382B">
        <w:rPr>
          <w:lang w:val="en-GB"/>
        </w:rPr>
        <w:t>many refugees live in ‘Informal tented settlements’ (ITS)</w:t>
      </w:r>
      <w:r w:rsidR="004C382B" w:rsidRPr="00C35562">
        <w:rPr>
          <w:lang w:val="en-GB"/>
        </w:rPr>
        <w:t xml:space="preserve">. Many of these settlements are on property that is rented out to tenants on a monthly basis. </w:t>
      </w:r>
      <w:r w:rsidR="004C382B">
        <w:rPr>
          <w:lang w:val="en-GB"/>
        </w:rPr>
        <w:t>Recently t</w:t>
      </w:r>
      <w:r w:rsidR="009F0712" w:rsidRPr="00C35562">
        <w:rPr>
          <w:lang w:val="en-GB"/>
        </w:rPr>
        <w:t xml:space="preserve">he use of </w:t>
      </w:r>
      <w:r w:rsidR="002B2259" w:rsidRPr="00C35562">
        <w:rPr>
          <w:lang w:val="en-GB"/>
        </w:rPr>
        <w:t xml:space="preserve">‘formal tented settlements’ </w:t>
      </w:r>
      <w:r w:rsidR="009F0712" w:rsidRPr="00C35562">
        <w:rPr>
          <w:lang w:val="en-GB"/>
        </w:rPr>
        <w:t>has</w:t>
      </w:r>
      <w:r w:rsidR="00256862" w:rsidRPr="00C35562">
        <w:rPr>
          <w:lang w:val="en-GB"/>
        </w:rPr>
        <w:t xml:space="preserve"> risen in number and popularity in Lebanon</w:t>
      </w:r>
      <w:proofErr w:type="gramStart"/>
      <w:r w:rsidR="004C382B">
        <w:rPr>
          <w:lang w:val="en-GB"/>
        </w:rPr>
        <w:t>.</w:t>
      </w:r>
      <w:r w:rsidR="00C53E46" w:rsidRPr="00C35562">
        <w:rPr>
          <w:lang w:val="en-GB"/>
        </w:rPr>
        <w:t>.</w:t>
      </w:r>
      <w:proofErr w:type="gramEnd"/>
      <w:r w:rsidR="00256862" w:rsidRPr="00C35562">
        <w:rPr>
          <w:lang w:val="en-GB"/>
        </w:rPr>
        <w:t xml:space="preserve"> </w:t>
      </w:r>
    </w:p>
    <w:p w14:paraId="55EA3DE6" w14:textId="398FCB51" w:rsidR="002E13E2" w:rsidRPr="00C35562" w:rsidRDefault="002E13E2" w:rsidP="0059245A">
      <w:pPr>
        <w:ind w:left="720" w:hanging="720"/>
        <w:jc w:val="both"/>
        <w:rPr>
          <w:lang w:val="en-GB"/>
        </w:rPr>
      </w:pPr>
      <w:r w:rsidRPr="00C35562">
        <w:rPr>
          <w:b/>
          <w:lang w:val="en-GB"/>
        </w:rPr>
        <w:t>5.</w:t>
      </w:r>
      <w:r w:rsidR="0088467F" w:rsidRPr="00C35562">
        <w:rPr>
          <w:b/>
          <w:lang w:val="en-GB"/>
        </w:rPr>
        <w:t>2.4</w:t>
      </w:r>
      <w:r w:rsidRPr="00C35562">
        <w:rPr>
          <w:lang w:val="en-GB"/>
        </w:rPr>
        <w:t xml:space="preserve"> </w:t>
      </w:r>
      <w:r w:rsidR="00F731E5" w:rsidRPr="00C35562">
        <w:rPr>
          <w:lang w:val="en-GB"/>
        </w:rPr>
        <w:tab/>
      </w:r>
      <w:r w:rsidRPr="00C35562">
        <w:rPr>
          <w:lang w:val="en-GB"/>
        </w:rPr>
        <w:t>In the case of Lebanon</w:t>
      </w:r>
      <w:r w:rsidR="00256862" w:rsidRPr="00C35562">
        <w:rPr>
          <w:lang w:val="en-GB"/>
        </w:rPr>
        <w:t xml:space="preserve">, </w:t>
      </w:r>
      <w:r w:rsidR="00E308A1" w:rsidRPr="00C35562">
        <w:rPr>
          <w:lang w:val="en-GB"/>
        </w:rPr>
        <w:t xml:space="preserve">private actors </w:t>
      </w:r>
      <w:r w:rsidR="004C382B">
        <w:rPr>
          <w:lang w:val="en-GB"/>
        </w:rPr>
        <w:t xml:space="preserve">such as religious or political groups </w:t>
      </w:r>
      <w:r w:rsidRPr="00C35562">
        <w:rPr>
          <w:lang w:val="en-GB"/>
        </w:rPr>
        <w:t xml:space="preserve">not </w:t>
      </w:r>
      <w:r w:rsidR="00256862" w:rsidRPr="00C35562">
        <w:rPr>
          <w:lang w:val="en-GB"/>
        </w:rPr>
        <w:t>humanitarian actor</w:t>
      </w:r>
      <w:r w:rsidRPr="00C35562">
        <w:rPr>
          <w:lang w:val="en-GB"/>
        </w:rPr>
        <w:t>s</w:t>
      </w:r>
      <w:r w:rsidR="00256862" w:rsidRPr="00C35562">
        <w:rPr>
          <w:lang w:val="en-GB"/>
        </w:rPr>
        <w:t xml:space="preserve">, </w:t>
      </w:r>
      <w:r w:rsidR="00E308A1" w:rsidRPr="00C35562">
        <w:rPr>
          <w:lang w:val="en-GB"/>
        </w:rPr>
        <w:t xml:space="preserve">are </w:t>
      </w:r>
      <w:r w:rsidR="0059245A" w:rsidRPr="00C35562">
        <w:rPr>
          <w:lang w:val="en-GB"/>
        </w:rPr>
        <w:t>organis</w:t>
      </w:r>
      <w:r w:rsidR="00256862" w:rsidRPr="00C35562">
        <w:rPr>
          <w:lang w:val="en-GB"/>
        </w:rPr>
        <w:t xml:space="preserve">ing </w:t>
      </w:r>
      <w:r w:rsidR="00E308A1" w:rsidRPr="00C35562">
        <w:rPr>
          <w:lang w:val="en-GB"/>
        </w:rPr>
        <w:t xml:space="preserve">these </w:t>
      </w:r>
      <w:r w:rsidR="00256862" w:rsidRPr="00C35562">
        <w:rPr>
          <w:lang w:val="en-GB"/>
        </w:rPr>
        <w:t xml:space="preserve">mass rental agreements </w:t>
      </w:r>
      <w:r w:rsidR="002F75F9" w:rsidRPr="00C35562">
        <w:rPr>
          <w:lang w:val="en-GB"/>
        </w:rPr>
        <w:t xml:space="preserve">and opening these formal tented settlements </w:t>
      </w:r>
      <w:r w:rsidR="00256862" w:rsidRPr="00C35562">
        <w:rPr>
          <w:lang w:val="en-GB"/>
        </w:rPr>
        <w:t>for refugees</w:t>
      </w:r>
      <w:r w:rsidRPr="00C35562">
        <w:rPr>
          <w:lang w:val="en-GB"/>
        </w:rPr>
        <w:t xml:space="preserve"> living in the settlements</w:t>
      </w:r>
      <w:r w:rsidR="00256862" w:rsidRPr="00C35562">
        <w:rPr>
          <w:lang w:val="en-GB"/>
        </w:rPr>
        <w:t xml:space="preserve">. </w:t>
      </w:r>
      <w:r w:rsidR="004C382B">
        <w:rPr>
          <w:lang w:val="en-GB"/>
        </w:rPr>
        <w:t xml:space="preserve">In some cases these groups have covered rental costs for a period of time. </w:t>
      </w:r>
    </w:p>
    <w:p w14:paraId="16559406" w14:textId="77777777" w:rsidR="00256862" w:rsidRPr="00C35562" w:rsidRDefault="002E13E2" w:rsidP="0059245A">
      <w:pPr>
        <w:tabs>
          <w:tab w:val="left" w:pos="450"/>
        </w:tabs>
        <w:ind w:left="720" w:hanging="720"/>
        <w:jc w:val="both"/>
        <w:rPr>
          <w:lang w:val="en-GB"/>
        </w:rPr>
      </w:pPr>
      <w:r w:rsidRPr="00C35562">
        <w:rPr>
          <w:b/>
          <w:lang w:val="en-GB"/>
        </w:rPr>
        <w:t>5.</w:t>
      </w:r>
      <w:r w:rsidR="0088467F" w:rsidRPr="00C35562">
        <w:rPr>
          <w:b/>
          <w:lang w:val="en-GB"/>
        </w:rPr>
        <w:t>2.5</w:t>
      </w:r>
      <w:r w:rsidRPr="00C35562">
        <w:rPr>
          <w:lang w:val="en-GB"/>
        </w:rPr>
        <w:t xml:space="preserve"> </w:t>
      </w:r>
      <w:r w:rsidR="00E308A1" w:rsidRPr="00C35562">
        <w:rPr>
          <w:lang w:val="en-GB"/>
        </w:rPr>
        <w:tab/>
      </w:r>
      <w:r w:rsidR="00B127CD" w:rsidRPr="00C35562">
        <w:rPr>
          <w:lang w:val="en-GB"/>
        </w:rPr>
        <w:t>Where the settlements are self-settled, the beneficiaries</w:t>
      </w:r>
      <w:r w:rsidR="004C382B">
        <w:rPr>
          <w:lang w:val="en-GB"/>
        </w:rPr>
        <w:t xml:space="preserve"> generally</w:t>
      </w:r>
      <w:r w:rsidR="004401D8">
        <w:rPr>
          <w:lang w:val="en-GB"/>
        </w:rPr>
        <w:t xml:space="preserve"> </w:t>
      </w:r>
      <w:r w:rsidR="00B127CD" w:rsidRPr="00C35562">
        <w:rPr>
          <w:lang w:val="en-GB"/>
        </w:rPr>
        <w:t xml:space="preserve">end up paying rent to private landowners. </w:t>
      </w:r>
    </w:p>
    <w:p w14:paraId="6C1C5A22" w14:textId="77777777" w:rsidR="00432BF6" w:rsidRPr="00C35562" w:rsidRDefault="00432BF6" w:rsidP="0059245A">
      <w:pPr>
        <w:jc w:val="both"/>
        <w:rPr>
          <w:lang w:val="en-GB"/>
        </w:rPr>
      </w:pPr>
    </w:p>
    <w:p w14:paraId="16BAADC9" w14:textId="77777777" w:rsidR="002E13E2" w:rsidRPr="00C35562" w:rsidRDefault="002E13E2" w:rsidP="0059245A">
      <w:pPr>
        <w:jc w:val="both"/>
        <w:rPr>
          <w:b/>
          <w:lang w:val="en-GB"/>
        </w:rPr>
      </w:pPr>
      <w:r w:rsidRPr="00C35562">
        <w:rPr>
          <w:b/>
          <w:lang w:val="en-GB"/>
        </w:rPr>
        <w:t>5.</w:t>
      </w:r>
      <w:r w:rsidR="0088467F" w:rsidRPr="00C35562">
        <w:rPr>
          <w:b/>
          <w:lang w:val="en-GB"/>
        </w:rPr>
        <w:t>3</w:t>
      </w:r>
      <w:r w:rsidR="008410C0" w:rsidRPr="00C35562">
        <w:rPr>
          <w:b/>
          <w:lang w:val="en-GB"/>
        </w:rPr>
        <w:tab/>
        <w:t xml:space="preserve">There was a proposal for the group to discuss the terms </w:t>
      </w:r>
      <w:r w:rsidR="005F6702" w:rsidRPr="00C35562">
        <w:rPr>
          <w:b/>
          <w:lang w:val="en-GB"/>
        </w:rPr>
        <w:t>‘</w:t>
      </w:r>
      <w:r w:rsidR="008410C0" w:rsidRPr="00C35562">
        <w:rPr>
          <w:b/>
          <w:lang w:val="en-GB"/>
        </w:rPr>
        <w:t>E</w:t>
      </w:r>
      <w:r w:rsidR="002275D4" w:rsidRPr="00C35562">
        <w:rPr>
          <w:b/>
          <w:lang w:val="en-GB"/>
        </w:rPr>
        <w:t xml:space="preserve">viction or </w:t>
      </w:r>
      <w:r w:rsidR="008410C0" w:rsidRPr="00C35562">
        <w:rPr>
          <w:b/>
          <w:lang w:val="en-GB"/>
        </w:rPr>
        <w:t>S</w:t>
      </w:r>
      <w:r w:rsidR="002275D4" w:rsidRPr="00C35562">
        <w:rPr>
          <w:b/>
          <w:lang w:val="en-GB"/>
        </w:rPr>
        <w:t xml:space="preserve">eparation </w:t>
      </w:r>
      <w:r w:rsidR="00BF215D" w:rsidRPr="00C35562">
        <w:rPr>
          <w:b/>
          <w:lang w:val="en-GB"/>
        </w:rPr>
        <w:t>C</w:t>
      </w:r>
      <w:r w:rsidR="002275D4" w:rsidRPr="00C35562">
        <w:rPr>
          <w:b/>
          <w:lang w:val="en-GB"/>
        </w:rPr>
        <w:t>amps</w:t>
      </w:r>
      <w:r w:rsidR="005F6702" w:rsidRPr="00C35562">
        <w:rPr>
          <w:b/>
          <w:lang w:val="en-GB"/>
        </w:rPr>
        <w:t>’</w:t>
      </w:r>
    </w:p>
    <w:p w14:paraId="12A9ACFF" w14:textId="77777777" w:rsidR="002E13E2" w:rsidRPr="00C35562" w:rsidRDefault="002E13E2" w:rsidP="0059245A">
      <w:pPr>
        <w:ind w:left="720" w:hanging="720"/>
        <w:jc w:val="both"/>
        <w:rPr>
          <w:lang w:val="en-GB"/>
        </w:rPr>
      </w:pPr>
      <w:r w:rsidRPr="00C35562">
        <w:rPr>
          <w:b/>
          <w:lang w:val="en-GB"/>
        </w:rPr>
        <w:t>5.</w:t>
      </w:r>
      <w:r w:rsidR="0088467F" w:rsidRPr="00C35562">
        <w:rPr>
          <w:b/>
          <w:lang w:val="en-GB"/>
        </w:rPr>
        <w:t>3</w:t>
      </w:r>
      <w:r w:rsidRPr="00C35562">
        <w:rPr>
          <w:b/>
          <w:lang w:val="en-GB"/>
        </w:rPr>
        <w:t xml:space="preserve">.1 </w:t>
      </w:r>
      <w:r w:rsidR="002F75F9" w:rsidRPr="00C35562">
        <w:rPr>
          <w:b/>
          <w:lang w:val="en-GB"/>
        </w:rPr>
        <w:tab/>
      </w:r>
      <w:r w:rsidR="008410C0" w:rsidRPr="00C35562">
        <w:rPr>
          <w:lang w:val="en-GB"/>
        </w:rPr>
        <w:t>Examples were taken</w:t>
      </w:r>
      <w:r w:rsidRPr="00C35562">
        <w:rPr>
          <w:lang w:val="en-GB"/>
        </w:rPr>
        <w:t xml:space="preserve"> from recent experiences with Ebola, South Suda</w:t>
      </w:r>
      <w:r w:rsidR="008410C0" w:rsidRPr="00C35562">
        <w:rPr>
          <w:lang w:val="en-GB"/>
        </w:rPr>
        <w:t>n, and areas in Syria that need</w:t>
      </w:r>
      <w:r w:rsidR="0059245A" w:rsidRPr="00C35562">
        <w:rPr>
          <w:lang w:val="en-GB"/>
        </w:rPr>
        <w:t>ed</w:t>
      </w:r>
      <w:r w:rsidR="008410C0" w:rsidRPr="00C35562">
        <w:rPr>
          <w:lang w:val="en-GB"/>
        </w:rPr>
        <w:t xml:space="preserve"> </w:t>
      </w:r>
      <w:r w:rsidRPr="00C35562">
        <w:rPr>
          <w:lang w:val="en-GB"/>
        </w:rPr>
        <w:t>to be decontaminated after gas attacks.</w:t>
      </w:r>
    </w:p>
    <w:p w14:paraId="125E763A" w14:textId="77777777" w:rsidR="002275D4" w:rsidRPr="00C35562" w:rsidRDefault="002E13E2" w:rsidP="0059245A">
      <w:pPr>
        <w:ind w:left="720" w:hanging="720"/>
        <w:jc w:val="both"/>
        <w:rPr>
          <w:lang w:val="en-GB"/>
        </w:rPr>
      </w:pPr>
      <w:r w:rsidRPr="00C35562">
        <w:rPr>
          <w:b/>
          <w:lang w:val="en-GB"/>
        </w:rPr>
        <w:t>5.</w:t>
      </w:r>
      <w:r w:rsidR="0088467F" w:rsidRPr="00C35562">
        <w:rPr>
          <w:b/>
          <w:lang w:val="en-GB"/>
        </w:rPr>
        <w:t>3</w:t>
      </w:r>
      <w:r w:rsidRPr="00C35562">
        <w:rPr>
          <w:b/>
          <w:lang w:val="en-GB"/>
        </w:rPr>
        <w:t xml:space="preserve">.2 </w:t>
      </w:r>
      <w:r w:rsidR="002F75F9" w:rsidRPr="00C35562">
        <w:rPr>
          <w:b/>
          <w:lang w:val="en-GB"/>
        </w:rPr>
        <w:tab/>
      </w:r>
      <w:r w:rsidR="00432BF6" w:rsidRPr="00C35562">
        <w:rPr>
          <w:lang w:val="en-GB"/>
        </w:rPr>
        <w:t>P</w:t>
      </w:r>
      <w:r w:rsidR="002275D4" w:rsidRPr="00C35562">
        <w:rPr>
          <w:lang w:val="en-GB"/>
        </w:rPr>
        <w:t xml:space="preserve">opulations </w:t>
      </w:r>
      <w:r w:rsidR="00432BF6" w:rsidRPr="00C35562">
        <w:rPr>
          <w:lang w:val="en-GB"/>
        </w:rPr>
        <w:t xml:space="preserve">in these camps </w:t>
      </w:r>
      <w:r w:rsidR="009F0712" w:rsidRPr="00C35562">
        <w:rPr>
          <w:lang w:val="en-GB"/>
        </w:rPr>
        <w:t>need</w:t>
      </w:r>
      <w:r w:rsidR="002275D4" w:rsidRPr="00C35562">
        <w:rPr>
          <w:lang w:val="en-GB"/>
        </w:rPr>
        <w:t xml:space="preserve"> to be separated</w:t>
      </w:r>
      <w:r w:rsidR="009F0712" w:rsidRPr="00C35562">
        <w:rPr>
          <w:lang w:val="en-GB"/>
        </w:rPr>
        <w:t xml:space="preserve"> and protected</w:t>
      </w:r>
      <w:r w:rsidR="002275D4" w:rsidRPr="00C35562">
        <w:rPr>
          <w:lang w:val="en-GB"/>
        </w:rPr>
        <w:t xml:space="preserve">, either </w:t>
      </w:r>
      <w:r w:rsidR="008410C0" w:rsidRPr="00C35562">
        <w:rPr>
          <w:lang w:val="en-GB"/>
        </w:rPr>
        <w:t>because of</w:t>
      </w:r>
      <w:r w:rsidR="002275D4" w:rsidRPr="00C35562">
        <w:rPr>
          <w:lang w:val="en-GB"/>
        </w:rPr>
        <w:t xml:space="preserve"> disea</w:t>
      </w:r>
      <w:r w:rsidR="008410C0" w:rsidRPr="00C35562">
        <w:rPr>
          <w:lang w:val="en-GB"/>
        </w:rPr>
        <w:t>se or hostile parties</w:t>
      </w:r>
      <w:r w:rsidR="002275D4" w:rsidRPr="00C35562">
        <w:rPr>
          <w:lang w:val="en-GB"/>
        </w:rPr>
        <w:t>.</w:t>
      </w:r>
      <w:r w:rsidR="00574AF1" w:rsidRPr="00C35562">
        <w:rPr>
          <w:lang w:val="en-GB"/>
        </w:rPr>
        <w:t xml:space="preserve"> </w:t>
      </w:r>
      <w:r w:rsidR="002275D4" w:rsidRPr="00C35562">
        <w:rPr>
          <w:lang w:val="en-GB"/>
        </w:rPr>
        <w:t>With these</w:t>
      </w:r>
      <w:r w:rsidR="00574AF1" w:rsidRPr="00C35562">
        <w:rPr>
          <w:lang w:val="en-GB"/>
        </w:rPr>
        <w:t xml:space="preserve"> </w:t>
      </w:r>
      <w:r w:rsidR="008410C0" w:rsidRPr="00C35562">
        <w:rPr>
          <w:lang w:val="en-GB"/>
        </w:rPr>
        <w:t>camps,</w:t>
      </w:r>
      <w:r w:rsidR="002275D4" w:rsidRPr="00C35562">
        <w:rPr>
          <w:lang w:val="en-GB"/>
        </w:rPr>
        <w:t xml:space="preserve"> there are additional concerns </w:t>
      </w:r>
      <w:r w:rsidR="005F6702" w:rsidRPr="00C35562">
        <w:rPr>
          <w:lang w:val="en-GB"/>
        </w:rPr>
        <w:t>about</w:t>
      </w:r>
      <w:r w:rsidR="002275D4" w:rsidRPr="00C35562">
        <w:rPr>
          <w:lang w:val="en-GB"/>
        </w:rPr>
        <w:t xml:space="preserve"> health and WASH</w:t>
      </w:r>
      <w:r w:rsidR="009F0712" w:rsidRPr="00C35562">
        <w:rPr>
          <w:lang w:val="en-GB"/>
        </w:rPr>
        <w:t>.</w:t>
      </w:r>
    </w:p>
    <w:p w14:paraId="4CEA3C67" w14:textId="77777777" w:rsidR="008410C0" w:rsidRPr="00C35562" w:rsidRDefault="008410C0" w:rsidP="0059245A">
      <w:pPr>
        <w:ind w:left="720" w:hanging="720"/>
        <w:jc w:val="both"/>
        <w:rPr>
          <w:lang w:val="en-GB"/>
        </w:rPr>
      </w:pPr>
      <w:r w:rsidRPr="00C35562">
        <w:rPr>
          <w:b/>
          <w:lang w:val="en-GB"/>
        </w:rPr>
        <w:t>5.</w:t>
      </w:r>
      <w:r w:rsidR="0088467F" w:rsidRPr="00C35562">
        <w:rPr>
          <w:b/>
          <w:lang w:val="en-GB"/>
        </w:rPr>
        <w:t>3</w:t>
      </w:r>
      <w:r w:rsidRPr="00C35562">
        <w:rPr>
          <w:b/>
          <w:lang w:val="en-GB"/>
        </w:rPr>
        <w:t>.</w:t>
      </w:r>
      <w:r w:rsidR="00F82CF7" w:rsidRPr="00C35562">
        <w:rPr>
          <w:b/>
          <w:lang w:val="en-GB"/>
        </w:rPr>
        <w:t>3</w:t>
      </w:r>
      <w:r w:rsidRPr="00C35562">
        <w:rPr>
          <w:lang w:val="en-GB"/>
        </w:rPr>
        <w:t xml:space="preserve"> </w:t>
      </w:r>
      <w:r w:rsidR="002F75F9" w:rsidRPr="00C35562">
        <w:rPr>
          <w:lang w:val="en-GB"/>
        </w:rPr>
        <w:tab/>
      </w:r>
      <w:r w:rsidR="00BF215D" w:rsidRPr="00C35562">
        <w:rPr>
          <w:lang w:val="en-GB"/>
        </w:rPr>
        <w:t>‘</w:t>
      </w:r>
      <w:r w:rsidRPr="00C35562">
        <w:rPr>
          <w:lang w:val="en-GB"/>
        </w:rPr>
        <w:t>Protection sites and/or containment</w:t>
      </w:r>
      <w:r w:rsidRPr="00C35562">
        <w:rPr>
          <w:b/>
          <w:lang w:val="en-GB"/>
        </w:rPr>
        <w:t xml:space="preserve"> </w:t>
      </w:r>
      <w:r w:rsidRPr="00C35562">
        <w:rPr>
          <w:lang w:val="en-GB"/>
        </w:rPr>
        <w:t>sites</w:t>
      </w:r>
      <w:r w:rsidR="00BF215D" w:rsidRPr="00C35562">
        <w:rPr>
          <w:lang w:val="en-GB"/>
        </w:rPr>
        <w:t>’</w:t>
      </w:r>
      <w:r w:rsidRPr="00C35562">
        <w:rPr>
          <w:lang w:val="en-GB"/>
        </w:rPr>
        <w:t xml:space="preserve"> were considered as alternative terms for </w:t>
      </w:r>
      <w:r w:rsidR="0059245A" w:rsidRPr="00C35562">
        <w:rPr>
          <w:lang w:val="en-GB"/>
        </w:rPr>
        <w:t>‘</w:t>
      </w:r>
      <w:r w:rsidRPr="00C35562">
        <w:rPr>
          <w:lang w:val="en-GB"/>
        </w:rPr>
        <w:t>eviction</w:t>
      </w:r>
      <w:r w:rsidR="0059245A" w:rsidRPr="00C35562">
        <w:rPr>
          <w:lang w:val="en-GB"/>
        </w:rPr>
        <w:t>’</w:t>
      </w:r>
      <w:r w:rsidRPr="00C35562">
        <w:rPr>
          <w:lang w:val="en-GB"/>
        </w:rPr>
        <w:t xml:space="preserve"> or </w:t>
      </w:r>
      <w:r w:rsidR="0059245A" w:rsidRPr="00C35562">
        <w:rPr>
          <w:lang w:val="en-GB"/>
        </w:rPr>
        <w:t>‘</w:t>
      </w:r>
      <w:r w:rsidRPr="00C35562">
        <w:rPr>
          <w:lang w:val="en-GB"/>
        </w:rPr>
        <w:t>separation</w:t>
      </w:r>
      <w:r w:rsidR="00BF215D" w:rsidRPr="00C35562">
        <w:rPr>
          <w:lang w:val="en-GB"/>
        </w:rPr>
        <w:t>’</w:t>
      </w:r>
      <w:r w:rsidRPr="00C35562">
        <w:rPr>
          <w:lang w:val="en-GB"/>
        </w:rPr>
        <w:t xml:space="preserve"> camps. </w:t>
      </w:r>
    </w:p>
    <w:p w14:paraId="511C1123" w14:textId="77777777" w:rsidR="002275D4" w:rsidRPr="00C35562" w:rsidRDefault="002275D4" w:rsidP="0059245A">
      <w:pPr>
        <w:jc w:val="both"/>
        <w:rPr>
          <w:lang w:val="en-GB"/>
        </w:rPr>
      </w:pPr>
    </w:p>
    <w:p w14:paraId="3CCA3DC3" w14:textId="77777777" w:rsidR="002275D4" w:rsidRPr="00C35562" w:rsidRDefault="00E668BB" w:rsidP="0059245A">
      <w:pPr>
        <w:jc w:val="both"/>
        <w:rPr>
          <w:b/>
          <w:lang w:val="en-GB"/>
        </w:rPr>
      </w:pPr>
      <w:r w:rsidRPr="00C35562">
        <w:rPr>
          <w:b/>
          <w:lang w:val="en-GB"/>
        </w:rPr>
        <w:t>5.</w:t>
      </w:r>
      <w:r w:rsidR="0088467F" w:rsidRPr="00C35562">
        <w:rPr>
          <w:b/>
          <w:lang w:val="en-GB"/>
        </w:rPr>
        <w:t>4</w:t>
      </w:r>
      <w:r w:rsidR="00EB333E" w:rsidRPr="00C35562">
        <w:rPr>
          <w:b/>
          <w:lang w:val="en-GB"/>
        </w:rPr>
        <w:t xml:space="preserve"> </w:t>
      </w:r>
      <w:r w:rsidR="00F82CF7" w:rsidRPr="00C35562">
        <w:rPr>
          <w:b/>
          <w:lang w:val="en-GB"/>
        </w:rPr>
        <w:tab/>
      </w:r>
      <w:r w:rsidR="008410C0" w:rsidRPr="00C35562">
        <w:rPr>
          <w:b/>
          <w:lang w:val="en-GB"/>
        </w:rPr>
        <w:t xml:space="preserve">There was a proposal for the group to discuss the term </w:t>
      </w:r>
      <w:r w:rsidR="005F6702" w:rsidRPr="00C35562">
        <w:rPr>
          <w:b/>
          <w:lang w:val="en-GB"/>
        </w:rPr>
        <w:t>‘</w:t>
      </w:r>
      <w:r w:rsidR="00EB333E" w:rsidRPr="00C35562">
        <w:rPr>
          <w:b/>
          <w:lang w:val="en-GB"/>
        </w:rPr>
        <w:t>Collective Centre</w:t>
      </w:r>
      <w:r w:rsidR="002275D4" w:rsidRPr="00C35562">
        <w:rPr>
          <w:b/>
          <w:lang w:val="en-GB"/>
        </w:rPr>
        <w:t>s</w:t>
      </w:r>
      <w:r w:rsidR="005F6702" w:rsidRPr="00C35562">
        <w:rPr>
          <w:b/>
          <w:lang w:val="en-GB"/>
        </w:rPr>
        <w:t>’</w:t>
      </w:r>
    </w:p>
    <w:p w14:paraId="35B037B5" w14:textId="77777777" w:rsidR="00E668BB" w:rsidRPr="00C35562" w:rsidRDefault="00E668BB" w:rsidP="0059245A">
      <w:pPr>
        <w:ind w:left="720" w:hanging="720"/>
        <w:jc w:val="both"/>
        <w:rPr>
          <w:lang w:val="en-GB"/>
        </w:rPr>
      </w:pPr>
      <w:r w:rsidRPr="00C35562">
        <w:rPr>
          <w:b/>
          <w:lang w:val="en-GB"/>
        </w:rPr>
        <w:t>5.</w:t>
      </w:r>
      <w:r w:rsidR="0088467F" w:rsidRPr="00C35562">
        <w:rPr>
          <w:b/>
          <w:lang w:val="en-GB"/>
        </w:rPr>
        <w:t>4</w:t>
      </w:r>
      <w:r w:rsidRPr="00C35562">
        <w:rPr>
          <w:b/>
          <w:lang w:val="en-GB"/>
        </w:rPr>
        <w:t>.1</w:t>
      </w:r>
      <w:r w:rsidRPr="00C35562">
        <w:rPr>
          <w:lang w:val="en-GB"/>
        </w:rPr>
        <w:t xml:space="preserve"> </w:t>
      </w:r>
      <w:r w:rsidR="002F75F9" w:rsidRPr="00C35562">
        <w:rPr>
          <w:lang w:val="en-GB"/>
        </w:rPr>
        <w:tab/>
      </w:r>
      <w:r w:rsidRPr="00C35562">
        <w:rPr>
          <w:lang w:val="en-GB"/>
        </w:rPr>
        <w:t xml:space="preserve">The group discussed that </w:t>
      </w:r>
      <w:r w:rsidR="00EA4D42" w:rsidRPr="00C35562">
        <w:rPr>
          <w:lang w:val="en-GB"/>
        </w:rPr>
        <w:t>‘c</w:t>
      </w:r>
      <w:r w:rsidR="00F82CF7" w:rsidRPr="00C35562">
        <w:rPr>
          <w:lang w:val="en-GB"/>
        </w:rPr>
        <w:t xml:space="preserve">ollective </w:t>
      </w:r>
      <w:r w:rsidR="00EA4D42" w:rsidRPr="00C35562">
        <w:rPr>
          <w:lang w:val="en-GB"/>
        </w:rPr>
        <w:t>c</w:t>
      </w:r>
      <w:r w:rsidR="00F82CF7" w:rsidRPr="00C35562">
        <w:rPr>
          <w:lang w:val="en-GB"/>
        </w:rPr>
        <w:t>entres</w:t>
      </w:r>
      <w:r w:rsidR="00EA4D42" w:rsidRPr="00C35562">
        <w:rPr>
          <w:lang w:val="en-GB"/>
        </w:rPr>
        <w:t>’</w:t>
      </w:r>
      <w:r w:rsidR="009F0712" w:rsidRPr="00C35562">
        <w:rPr>
          <w:lang w:val="en-GB"/>
        </w:rPr>
        <w:t xml:space="preserve"> decided</w:t>
      </w:r>
      <w:r w:rsidR="00F82CF7" w:rsidRPr="00C35562">
        <w:rPr>
          <w:lang w:val="en-GB"/>
        </w:rPr>
        <w:t xml:space="preserve"> </w:t>
      </w:r>
      <w:r w:rsidRPr="00C35562">
        <w:rPr>
          <w:lang w:val="en-GB"/>
        </w:rPr>
        <w:t xml:space="preserve">is the </w:t>
      </w:r>
      <w:r w:rsidR="00F82CF7" w:rsidRPr="00C35562">
        <w:rPr>
          <w:lang w:val="en-GB"/>
        </w:rPr>
        <w:t>term</w:t>
      </w:r>
      <w:r w:rsidRPr="00C35562">
        <w:rPr>
          <w:lang w:val="en-GB"/>
        </w:rPr>
        <w:t xml:space="preserve"> that is the least </w:t>
      </w:r>
      <w:r w:rsidR="009F0712" w:rsidRPr="00C35562">
        <w:rPr>
          <w:lang w:val="en-GB"/>
        </w:rPr>
        <w:t>defined</w:t>
      </w:r>
      <w:r w:rsidR="00EB333E" w:rsidRPr="00C35562">
        <w:rPr>
          <w:lang w:val="en-GB"/>
        </w:rPr>
        <w:t xml:space="preserve">, because </w:t>
      </w:r>
      <w:r w:rsidR="009F0712" w:rsidRPr="00C35562">
        <w:rPr>
          <w:lang w:val="en-GB"/>
        </w:rPr>
        <w:t xml:space="preserve">of </w:t>
      </w:r>
      <w:r w:rsidR="00EB333E" w:rsidRPr="00C35562">
        <w:rPr>
          <w:lang w:val="en-GB"/>
        </w:rPr>
        <w:t>the variation</w:t>
      </w:r>
      <w:r w:rsidR="009F0712" w:rsidRPr="00C35562">
        <w:rPr>
          <w:lang w:val="en-GB"/>
        </w:rPr>
        <w:t>s</w:t>
      </w:r>
      <w:r w:rsidR="00EB333E" w:rsidRPr="00C35562">
        <w:rPr>
          <w:lang w:val="en-GB"/>
        </w:rPr>
        <w:t xml:space="preserve"> in how </w:t>
      </w:r>
      <w:r w:rsidRPr="00C35562">
        <w:rPr>
          <w:lang w:val="en-GB"/>
        </w:rPr>
        <w:t>they appear and</w:t>
      </w:r>
      <w:r w:rsidR="009F0712" w:rsidRPr="00C35562">
        <w:rPr>
          <w:lang w:val="en-GB"/>
        </w:rPr>
        <w:t xml:space="preserve"> are used is so broad</w:t>
      </w:r>
      <w:r w:rsidR="00EB333E" w:rsidRPr="00C35562">
        <w:rPr>
          <w:lang w:val="en-GB"/>
        </w:rPr>
        <w:t>.</w:t>
      </w:r>
      <w:r w:rsidRPr="00C35562">
        <w:rPr>
          <w:lang w:val="en-GB"/>
        </w:rPr>
        <w:t xml:space="preserve"> </w:t>
      </w:r>
    </w:p>
    <w:p w14:paraId="4455FABD" w14:textId="77777777" w:rsidR="00E668BB" w:rsidRPr="00C35562" w:rsidRDefault="00E668BB" w:rsidP="0059245A">
      <w:pPr>
        <w:ind w:left="720" w:hanging="720"/>
        <w:jc w:val="both"/>
        <w:rPr>
          <w:lang w:val="en-GB"/>
        </w:rPr>
      </w:pPr>
      <w:r w:rsidRPr="00C35562">
        <w:rPr>
          <w:b/>
          <w:lang w:val="en-GB"/>
        </w:rPr>
        <w:t>5.</w:t>
      </w:r>
      <w:r w:rsidR="0088467F" w:rsidRPr="00C35562">
        <w:rPr>
          <w:b/>
          <w:lang w:val="en-GB"/>
        </w:rPr>
        <w:t>4</w:t>
      </w:r>
      <w:r w:rsidRPr="00C35562">
        <w:rPr>
          <w:b/>
          <w:lang w:val="en-GB"/>
        </w:rPr>
        <w:t>.2</w:t>
      </w:r>
      <w:r w:rsidRPr="00C35562">
        <w:rPr>
          <w:lang w:val="en-GB"/>
        </w:rPr>
        <w:t xml:space="preserve"> </w:t>
      </w:r>
      <w:r w:rsidR="002F75F9" w:rsidRPr="00C35562">
        <w:rPr>
          <w:lang w:val="en-GB"/>
        </w:rPr>
        <w:tab/>
      </w:r>
      <w:r w:rsidRPr="00C35562">
        <w:rPr>
          <w:lang w:val="en-GB"/>
        </w:rPr>
        <w:t xml:space="preserve">The difference between using the terms </w:t>
      </w:r>
      <w:r w:rsidR="00BD6B1D" w:rsidRPr="00C35562">
        <w:rPr>
          <w:lang w:val="en-GB"/>
        </w:rPr>
        <w:t>‘</w:t>
      </w:r>
      <w:r w:rsidR="00EB333E" w:rsidRPr="00C35562">
        <w:rPr>
          <w:lang w:val="en-GB"/>
        </w:rPr>
        <w:t>c</w:t>
      </w:r>
      <w:r w:rsidR="002275D4" w:rsidRPr="00C35562">
        <w:rPr>
          <w:lang w:val="en-GB"/>
        </w:rPr>
        <w:t>ollective cent</w:t>
      </w:r>
      <w:r w:rsidR="00EB333E" w:rsidRPr="00C35562">
        <w:rPr>
          <w:lang w:val="en-GB"/>
        </w:rPr>
        <w:t>re</w:t>
      </w:r>
      <w:r w:rsidR="002275D4" w:rsidRPr="00C35562">
        <w:rPr>
          <w:lang w:val="en-GB"/>
        </w:rPr>
        <w:t>s</w:t>
      </w:r>
      <w:r w:rsidR="00BD6B1D" w:rsidRPr="00C35562">
        <w:rPr>
          <w:lang w:val="en-GB"/>
        </w:rPr>
        <w:t>’</w:t>
      </w:r>
      <w:r w:rsidR="002275D4" w:rsidRPr="00C35562">
        <w:rPr>
          <w:lang w:val="en-GB"/>
        </w:rPr>
        <w:t xml:space="preserve"> </w:t>
      </w:r>
      <w:r w:rsidRPr="00C35562">
        <w:rPr>
          <w:lang w:val="en-GB"/>
        </w:rPr>
        <w:t xml:space="preserve">and </w:t>
      </w:r>
      <w:r w:rsidR="00BD6B1D" w:rsidRPr="00C35562">
        <w:rPr>
          <w:lang w:val="en-GB"/>
        </w:rPr>
        <w:t>‘</w:t>
      </w:r>
      <w:r w:rsidR="002275D4" w:rsidRPr="00C35562">
        <w:rPr>
          <w:lang w:val="en-GB"/>
        </w:rPr>
        <w:t>collective shelters</w:t>
      </w:r>
      <w:r w:rsidR="00BD6B1D" w:rsidRPr="00C35562">
        <w:rPr>
          <w:lang w:val="en-GB"/>
        </w:rPr>
        <w:t>’</w:t>
      </w:r>
      <w:r w:rsidR="009F0712" w:rsidRPr="00C35562">
        <w:rPr>
          <w:lang w:val="en-GB"/>
        </w:rPr>
        <w:t xml:space="preserve"> and w</w:t>
      </w:r>
      <w:r w:rsidR="00F82CF7" w:rsidRPr="00C35562">
        <w:rPr>
          <w:lang w:val="en-GB"/>
        </w:rPr>
        <w:t>hat</w:t>
      </w:r>
      <w:r w:rsidRPr="00C35562">
        <w:rPr>
          <w:lang w:val="en-GB"/>
        </w:rPr>
        <w:t xml:space="preserve"> </w:t>
      </w:r>
      <w:r w:rsidR="00F82CF7" w:rsidRPr="00C35562">
        <w:rPr>
          <w:lang w:val="en-GB"/>
        </w:rPr>
        <w:t xml:space="preserve">each term covered </w:t>
      </w:r>
      <w:r w:rsidRPr="00C35562">
        <w:rPr>
          <w:lang w:val="en-GB"/>
        </w:rPr>
        <w:t xml:space="preserve">and </w:t>
      </w:r>
      <w:r w:rsidR="00F82CF7" w:rsidRPr="00C35562">
        <w:rPr>
          <w:lang w:val="en-GB"/>
        </w:rPr>
        <w:t xml:space="preserve">they </w:t>
      </w:r>
      <w:r w:rsidRPr="00C35562">
        <w:rPr>
          <w:lang w:val="en-GB"/>
        </w:rPr>
        <w:t>did not cover was examined</w:t>
      </w:r>
      <w:r w:rsidR="00F82CF7" w:rsidRPr="00C35562">
        <w:rPr>
          <w:lang w:val="en-GB"/>
        </w:rPr>
        <w:t xml:space="preserve"> by the group</w:t>
      </w:r>
      <w:r w:rsidR="002275D4" w:rsidRPr="00C35562">
        <w:rPr>
          <w:lang w:val="en-GB"/>
        </w:rPr>
        <w:t xml:space="preserve">. </w:t>
      </w:r>
      <w:r w:rsidR="00F82CF7" w:rsidRPr="00C35562">
        <w:rPr>
          <w:lang w:val="en-GB"/>
        </w:rPr>
        <w:t>T</w:t>
      </w:r>
      <w:r w:rsidRPr="00C35562">
        <w:rPr>
          <w:lang w:val="en-GB"/>
        </w:rPr>
        <w:t xml:space="preserve">he group </w:t>
      </w:r>
      <w:r w:rsidR="00F82CF7" w:rsidRPr="00C35562">
        <w:rPr>
          <w:lang w:val="en-GB"/>
        </w:rPr>
        <w:t xml:space="preserve">determined the </w:t>
      </w:r>
      <w:r w:rsidR="002275D4" w:rsidRPr="00C35562">
        <w:rPr>
          <w:lang w:val="en-GB"/>
        </w:rPr>
        <w:t>difference is in the level</w:t>
      </w:r>
      <w:r w:rsidRPr="00C35562">
        <w:rPr>
          <w:lang w:val="en-GB"/>
        </w:rPr>
        <w:t xml:space="preserve">s of management; </w:t>
      </w:r>
      <w:r w:rsidR="009F0712" w:rsidRPr="00C35562">
        <w:rPr>
          <w:lang w:val="en-GB"/>
        </w:rPr>
        <w:t>i</w:t>
      </w:r>
      <w:r w:rsidR="00EA4D42" w:rsidRPr="00C35562">
        <w:rPr>
          <w:lang w:val="en-GB"/>
        </w:rPr>
        <w:t>n</w:t>
      </w:r>
      <w:r w:rsidR="009F0712" w:rsidRPr="00C35562">
        <w:rPr>
          <w:lang w:val="en-GB"/>
        </w:rPr>
        <w:t xml:space="preserve"> that </w:t>
      </w:r>
      <w:r w:rsidR="00BD6B1D" w:rsidRPr="00C35562">
        <w:rPr>
          <w:lang w:val="en-GB"/>
        </w:rPr>
        <w:t>‘</w:t>
      </w:r>
      <w:r w:rsidR="009F0712" w:rsidRPr="00C35562">
        <w:rPr>
          <w:lang w:val="en-GB"/>
        </w:rPr>
        <w:t xml:space="preserve">collective </w:t>
      </w:r>
      <w:r w:rsidR="002275D4" w:rsidRPr="00C35562">
        <w:rPr>
          <w:lang w:val="en-GB"/>
        </w:rPr>
        <w:t>cen</w:t>
      </w:r>
      <w:r w:rsidR="00EB333E" w:rsidRPr="00C35562">
        <w:rPr>
          <w:lang w:val="en-GB"/>
        </w:rPr>
        <w:t>tre</w:t>
      </w:r>
      <w:r w:rsidR="002275D4" w:rsidRPr="00C35562">
        <w:rPr>
          <w:lang w:val="en-GB"/>
        </w:rPr>
        <w:t>s</w:t>
      </w:r>
      <w:r w:rsidR="00BD6B1D" w:rsidRPr="00C35562">
        <w:rPr>
          <w:lang w:val="en-GB"/>
        </w:rPr>
        <w:t>’</w:t>
      </w:r>
      <w:r w:rsidR="002275D4" w:rsidRPr="00C35562">
        <w:rPr>
          <w:lang w:val="en-GB"/>
        </w:rPr>
        <w:t xml:space="preserve"> have proper management and accountability</w:t>
      </w:r>
      <w:r w:rsidR="00F82CF7" w:rsidRPr="00C35562">
        <w:rPr>
          <w:lang w:val="en-GB"/>
        </w:rPr>
        <w:t>,</w:t>
      </w:r>
      <w:r w:rsidR="002275D4" w:rsidRPr="00C35562">
        <w:rPr>
          <w:lang w:val="en-GB"/>
        </w:rPr>
        <w:t xml:space="preserve"> whereas </w:t>
      </w:r>
      <w:r w:rsidR="00BD6B1D" w:rsidRPr="00C35562">
        <w:rPr>
          <w:lang w:val="en-GB"/>
        </w:rPr>
        <w:t>‘</w:t>
      </w:r>
      <w:r w:rsidR="002275D4" w:rsidRPr="00C35562">
        <w:rPr>
          <w:lang w:val="en-GB"/>
        </w:rPr>
        <w:t>collective shelters</w:t>
      </w:r>
      <w:r w:rsidR="00BD6B1D" w:rsidRPr="00C35562">
        <w:rPr>
          <w:lang w:val="en-GB"/>
        </w:rPr>
        <w:t>’</w:t>
      </w:r>
      <w:r w:rsidR="002275D4" w:rsidRPr="00C35562">
        <w:rPr>
          <w:lang w:val="en-GB"/>
        </w:rPr>
        <w:t xml:space="preserve"> are largely </w:t>
      </w:r>
      <w:r w:rsidR="00F82CF7" w:rsidRPr="00C35562">
        <w:rPr>
          <w:lang w:val="en-GB"/>
        </w:rPr>
        <w:t xml:space="preserve">referring to </w:t>
      </w:r>
      <w:r w:rsidR="0059245A" w:rsidRPr="00C35562">
        <w:rPr>
          <w:lang w:val="en-GB"/>
        </w:rPr>
        <w:t xml:space="preserve">informal </w:t>
      </w:r>
      <w:r w:rsidR="002275D4" w:rsidRPr="00C35562">
        <w:rPr>
          <w:lang w:val="en-GB"/>
        </w:rPr>
        <w:t xml:space="preserve">emergency </w:t>
      </w:r>
      <w:r w:rsidR="0059245A" w:rsidRPr="00C35562">
        <w:rPr>
          <w:lang w:val="en-GB"/>
        </w:rPr>
        <w:t>shelter</w:t>
      </w:r>
      <w:r w:rsidRPr="00C35562">
        <w:rPr>
          <w:lang w:val="en-GB"/>
        </w:rPr>
        <w:t xml:space="preserve">. </w:t>
      </w:r>
      <w:r w:rsidR="002275D4" w:rsidRPr="00C35562">
        <w:rPr>
          <w:lang w:val="en-GB"/>
        </w:rPr>
        <w:t xml:space="preserve"> </w:t>
      </w:r>
    </w:p>
    <w:p w14:paraId="3180F249" w14:textId="77777777" w:rsidR="005F6702" w:rsidRPr="00C35562" w:rsidRDefault="005B4972" w:rsidP="0059245A">
      <w:pPr>
        <w:jc w:val="both"/>
        <w:rPr>
          <w:lang w:val="en-GB"/>
        </w:rPr>
      </w:pPr>
      <w:r w:rsidRPr="00C35562">
        <w:rPr>
          <w:lang w:val="en-GB"/>
        </w:rPr>
        <w:t xml:space="preserve"> </w:t>
      </w:r>
    </w:p>
    <w:p w14:paraId="3ADBBB41" w14:textId="77777777" w:rsidR="005F6702" w:rsidRPr="00C35562" w:rsidRDefault="005F6702" w:rsidP="0059245A">
      <w:pPr>
        <w:jc w:val="both"/>
        <w:rPr>
          <w:lang w:val="en-GB"/>
        </w:rPr>
      </w:pPr>
    </w:p>
    <w:p w14:paraId="1AAB7333" w14:textId="77777777" w:rsidR="005B4972" w:rsidRPr="00C35562" w:rsidRDefault="005B4972" w:rsidP="0059245A">
      <w:pPr>
        <w:jc w:val="both"/>
        <w:rPr>
          <w:b/>
          <w:lang w:val="en-GB"/>
        </w:rPr>
      </w:pPr>
    </w:p>
    <w:sectPr w:rsidR="005B4972" w:rsidRPr="00C35562" w:rsidSect="00EE3E15">
      <w:headerReference w:type="default" r:id="rId8"/>
      <w:footerReference w:type="even" r:id="rId9"/>
      <w:footerReference w:type="default" r:id="rId10"/>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37371" w14:textId="77777777" w:rsidR="00F55158" w:rsidRDefault="00F55158">
      <w:r>
        <w:separator/>
      </w:r>
    </w:p>
  </w:endnote>
  <w:endnote w:type="continuationSeparator" w:id="0">
    <w:p w14:paraId="6BC367AE" w14:textId="77777777" w:rsidR="00F55158" w:rsidRDefault="00F5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9E8F83" w14:textId="77777777" w:rsidR="008C3FC8" w:rsidRDefault="00AB02DA" w:rsidP="00EE3E15">
    <w:pPr>
      <w:pStyle w:val="Footer"/>
      <w:framePr w:wrap="around" w:vAnchor="text" w:hAnchor="margin" w:xAlign="right" w:y="1"/>
      <w:rPr>
        <w:rStyle w:val="PageNumber"/>
      </w:rPr>
    </w:pPr>
    <w:r>
      <w:rPr>
        <w:rStyle w:val="PageNumber"/>
      </w:rPr>
      <w:fldChar w:fldCharType="begin"/>
    </w:r>
    <w:r w:rsidR="008C3FC8">
      <w:rPr>
        <w:rStyle w:val="PageNumber"/>
      </w:rPr>
      <w:instrText xml:space="preserve">PAGE  </w:instrText>
    </w:r>
    <w:r>
      <w:rPr>
        <w:rStyle w:val="PageNumber"/>
      </w:rPr>
      <w:fldChar w:fldCharType="end"/>
    </w:r>
  </w:p>
  <w:p w14:paraId="64F458C6" w14:textId="77777777" w:rsidR="008C3FC8" w:rsidRDefault="008C3FC8" w:rsidP="00EE3E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AECD8" w14:textId="77777777" w:rsidR="008C3FC8" w:rsidRPr="00F82CF7" w:rsidRDefault="00AB02DA" w:rsidP="008C53CC">
    <w:pPr>
      <w:pStyle w:val="Footer"/>
      <w:framePr w:wrap="around" w:vAnchor="text" w:hAnchor="page" w:x="10621" w:y="201"/>
      <w:rPr>
        <w:rStyle w:val="PageNumber"/>
        <w:color w:val="FFFFFF" w:themeColor="background1"/>
      </w:rPr>
    </w:pPr>
    <w:r w:rsidRPr="00F82CF7">
      <w:rPr>
        <w:rStyle w:val="PageNumber"/>
        <w:color w:val="FFFFFF" w:themeColor="background1"/>
      </w:rPr>
      <w:fldChar w:fldCharType="begin"/>
    </w:r>
    <w:r w:rsidR="008C3FC8" w:rsidRPr="00F82CF7">
      <w:rPr>
        <w:rStyle w:val="PageNumber"/>
        <w:color w:val="FFFFFF" w:themeColor="background1"/>
      </w:rPr>
      <w:instrText xml:space="preserve">PAGE  </w:instrText>
    </w:r>
    <w:r w:rsidRPr="00F82CF7">
      <w:rPr>
        <w:rStyle w:val="PageNumber"/>
        <w:color w:val="FFFFFF" w:themeColor="background1"/>
      </w:rPr>
      <w:fldChar w:fldCharType="separate"/>
    </w:r>
    <w:r w:rsidR="00F90452">
      <w:rPr>
        <w:rStyle w:val="PageNumber"/>
        <w:noProof/>
        <w:color w:val="FFFFFF" w:themeColor="background1"/>
      </w:rPr>
      <w:t>2</w:t>
    </w:r>
    <w:r w:rsidRPr="00F82CF7">
      <w:rPr>
        <w:rStyle w:val="PageNumber"/>
        <w:color w:val="FFFFFF" w:themeColor="background1"/>
      </w:rPr>
      <w:fldChar w:fldCharType="end"/>
    </w:r>
  </w:p>
  <w:p w14:paraId="38BCC926" w14:textId="77777777" w:rsidR="008C3FC8" w:rsidRPr="00867061" w:rsidRDefault="008C3FC8" w:rsidP="00482C36">
    <w:pPr>
      <w:pStyle w:val="Footer"/>
      <w:ind w:right="360"/>
      <w:rPr>
        <w:sz w:val="18"/>
        <w:szCs w:val="18"/>
      </w:rPr>
    </w:pPr>
    <w:r>
      <w:rPr>
        <w:noProof/>
      </w:rPr>
      <w:drawing>
        <wp:inline distT="0" distB="0" distL="0" distR="0" wp14:anchorId="3C0F852E" wp14:editId="3A75068F">
          <wp:extent cx="6056630" cy="353060"/>
          <wp:effectExtent l="0" t="0" r="0" b="2540"/>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6630" cy="35306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F230D" w14:textId="77777777" w:rsidR="00F55158" w:rsidRDefault="00F55158">
      <w:r>
        <w:separator/>
      </w:r>
    </w:p>
  </w:footnote>
  <w:footnote w:type="continuationSeparator" w:id="0">
    <w:p w14:paraId="4E90F7C1" w14:textId="77777777" w:rsidR="00F55158" w:rsidRDefault="00F551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079548" w14:textId="77777777" w:rsidR="008C3FC8" w:rsidRDefault="00F90452">
    <w:pPr>
      <w:pStyle w:val="Header"/>
    </w:pPr>
    <w:r>
      <w:rPr>
        <w:noProof/>
      </w:rPr>
      <w:pict w14:anchorId="3624445A">
        <v:line id="Line 4" o:spid="_x0000_s1026" style="position:absolute;z-index:251662336;visibility:visible" from="270pt,54pt" to="270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" strokecolor="white"/>
      </w:pict>
    </w:r>
    <w:r>
      <w:rPr>
        <w:noProof/>
      </w:rPr>
      <w:pict w14:anchorId="285EF7A7">
        <v:line id="Line 5" o:spid="_x0000_s1027" style="position:absolute;z-index:251663360;visibility:visible" from="369pt,54pt" to="369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" strokecolor="white"/>
      </w:pict>
    </w:r>
    <w:r w:rsidR="008C3FC8">
      <w:rPr>
        <w:noProof/>
      </w:rPr>
      <w:drawing>
        <wp:inline distT="0" distB="0" distL="0" distR="0" wp14:anchorId="5E4F9C08" wp14:editId="2F21BAFF">
          <wp:extent cx="6033407" cy="613410"/>
          <wp:effectExtent l="25400" t="25400" r="37465"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Banner_email banner.jpg"/>
                  <pic:cNvPicPr/>
                </pic:nvPicPr>
                <pic:blipFill>
                  <a:blip r:embed="rId1">
                    <a:extLst>
                      <a:ext uri="{28A0092B-C50C-407E-A947-70E740481C1C}">
                        <a14:useLocalDpi xmlns:a14="http://schemas.microsoft.com/office/drawing/2010/main" val="0"/>
                      </a:ext>
                    </a:extLst>
                  </a:blip>
                  <a:stretch>
                    <a:fillRect/>
                  </a:stretch>
                </pic:blipFill>
                <pic:spPr>
                  <a:xfrm>
                    <a:off x="0" y="0"/>
                    <a:ext cx="6033407" cy="613410"/>
                  </a:xfrm>
                  <a:prstGeom prst="rect">
                    <a:avLst/>
                  </a:prstGeom>
                  <a:ln>
                    <a:solidFill>
                      <a:schemeClr val="tx1"/>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2275D4"/>
    <w:rsid w:val="00005CA5"/>
    <w:rsid w:val="00092880"/>
    <w:rsid w:val="001231D9"/>
    <w:rsid w:val="001D78F1"/>
    <w:rsid w:val="002275D4"/>
    <w:rsid w:val="00256862"/>
    <w:rsid w:val="002B2259"/>
    <w:rsid w:val="002E13E2"/>
    <w:rsid w:val="002F75F9"/>
    <w:rsid w:val="003C4D79"/>
    <w:rsid w:val="00407A08"/>
    <w:rsid w:val="00432BF6"/>
    <w:rsid w:val="004401D8"/>
    <w:rsid w:val="00482C36"/>
    <w:rsid w:val="004C382B"/>
    <w:rsid w:val="005347E6"/>
    <w:rsid w:val="00543084"/>
    <w:rsid w:val="005573F7"/>
    <w:rsid w:val="005612F0"/>
    <w:rsid w:val="00564B17"/>
    <w:rsid w:val="00574AF1"/>
    <w:rsid w:val="005770A9"/>
    <w:rsid w:val="00581582"/>
    <w:rsid w:val="0059245A"/>
    <w:rsid w:val="005B4972"/>
    <w:rsid w:val="005D7B9A"/>
    <w:rsid w:val="005F6702"/>
    <w:rsid w:val="00613192"/>
    <w:rsid w:val="006834A3"/>
    <w:rsid w:val="006C2952"/>
    <w:rsid w:val="006E55F8"/>
    <w:rsid w:val="0072268F"/>
    <w:rsid w:val="007A52A7"/>
    <w:rsid w:val="007F0233"/>
    <w:rsid w:val="00835BCB"/>
    <w:rsid w:val="00837A63"/>
    <w:rsid w:val="008410C0"/>
    <w:rsid w:val="00854876"/>
    <w:rsid w:val="0088467F"/>
    <w:rsid w:val="008C3FC8"/>
    <w:rsid w:val="008C53CC"/>
    <w:rsid w:val="008F7893"/>
    <w:rsid w:val="009F0712"/>
    <w:rsid w:val="00A170C0"/>
    <w:rsid w:val="00A4381B"/>
    <w:rsid w:val="00AB02DA"/>
    <w:rsid w:val="00B127CD"/>
    <w:rsid w:val="00BD6B1D"/>
    <w:rsid w:val="00BF215D"/>
    <w:rsid w:val="00C071B8"/>
    <w:rsid w:val="00C254DF"/>
    <w:rsid w:val="00C35562"/>
    <w:rsid w:val="00C53E46"/>
    <w:rsid w:val="00C86E1B"/>
    <w:rsid w:val="00E308A1"/>
    <w:rsid w:val="00E668BB"/>
    <w:rsid w:val="00EA4D42"/>
    <w:rsid w:val="00EB333E"/>
    <w:rsid w:val="00EE3E15"/>
    <w:rsid w:val="00F37AE1"/>
    <w:rsid w:val="00F55158"/>
    <w:rsid w:val="00F71A21"/>
    <w:rsid w:val="00F731E5"/>
    <w:rsid w:val="00F82CF7"/>
    <w:rsid w:val="00F90452"/>
    <w:rsid w:val="00FA1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26A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D4"/>
    <w:rPr>
      <w:rFonts w:ascii="Arial" w:eastAsia="Times New Roman" w:hAnsi="Arial" w:cs="Arial"/>
      <w:sz w:val="20"/>
      <w:szCs w:val="20"/>
    </w:rPr>
  </w:style>
  <w:style w:type="paragraph" w:styleId="Heading1">
    <w:name w:val="heading 1"/>
    <w:basedOn w:val="Normal"/>
    <w:next w:val="Normal"/>
    <w:link w:val="Heading1Char"/>
    <w:uiPriority w:val="9"/>
    <w:qFormat/>
    <w:rsid w:val="002275D4"/>
    <w:pPr>
      <w:keepNext/>
      <w:keepLines/>
      <w:spacing w:before="480"/>
      <w:outlineLvl w:val="0"/>
    </w:pPr>
    <w:rPr>
      <w:rFonts w:ascii="Calibri" w:eastAsia="ＭＳ ゴシック" w:hAnsi="Calibri" w:cs="Times New Roman"/>
      <w:b/>
      <w:bCs/>
      <w:color w:val="345A8A"/>
      <w:sz w:val="32"/>
      <w:szCs w:val="32"/>
    </w:rPr>
  </w:style>
  <w:style w:type="paragraph" w:styleId="Heading2">
    <w:name w:val="heading 2"/>
    <w:basedOn w:val="Normal"/>
    <w:next w:val="Normal"/>
    <w:link w:val="Heading2Char"/>
    <w:uiPriority w:val="9"/>
    <w:unhideWhenUsed/>
    <w:qFormat/>
    <w:rsid w:val="00C355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5D4"/>
    <w:rPr>
      <w:rFonts w:ascii="Calibri" w:eastAsia="ＭＳ ゴシック" w:hAnsi="Calibri" w:cs="Times New Roman"/>
      <w:b/>
      <w:bCs/>
      <w:color w:val="345A8A"/>
      <w:sz w:val="32"/>
      <w:szCs w:val="32"/>
    </w:rPr>
  </w:style>
  <w:style w:type="paragraph" w:styleId="Header">
    <w:name w:val="header"/>
    <w:basedOn w:val="Normal"/>
    <w:link w:val="HeaderChar"/>
    <w:rsid w:val="002275D4"/>
    <w:pPr>
      <w:tabs>
        <w:tab w:val="center" w:pos="4320"/>
        <w:tab w:val="right" w:pos="8640"/>
      </w:tabs>
    </w:pPr>
  </w:style>
  <w:style w:type="character" w:customStyle="1" w:styleId="HeaderChar">
    <w:name w:val="Header Char"/>
    <w:basedOn w:val="DefaultParagraphFont"/>
    <w:link w:val="Header"/>
    <w:rsid w:val="002275D4"/>
    <w:rPr>
      <w:rFonts w:ascii="Arial" w:eastAsia="Times New Roman" w:hAnsi="Arial" w:cs="Arial"/>
      <w:sz w:val="20"/>
      <w:szCs w:val="20"/>
    </w:rPr>
  </w:style>
  <w:style w:type="paragraph" w:styleId="Footer">
    <w:name w:val="footer"/>
    <w:basedOn w:val="Normal"/>
    <w:link w:val="FooterChar"/>
    <w:rsid w:val="002275D4"/>
    <w:pPr>
      <w:tabs>
        <w:tab w:val="center" w:pos="4320"/>
        <w:tab w:val="right" w:pos="8640"/>
      </w:tabs>
    </w:pPr>
  </w:style>
  <w:style w:type="character" w:customStyle="1" w:styleId="FooterChar">
    <w:name w:val="Footer Char"/>
    <w:basedOn w:val="DefaultParagraphFont"/>
    <w:link w:val="Footer"/>
    <w:rsid w:val="002275D4"/>
    <w:rPr>
      <w:rFonts w:ascii="Arial" w:eastAsia="Times New Roman" w:hAnsi="Arial" w:cs="Arial"/>
      <w:sz w:val="20"/>
      <w:szCs w:val="20"/>
    </w:rPr>
  </w:style>
  <w:style w:type="character" w:styleId="PageNumber">
    <w:name w:val="page number"/>
    <w:basedOn w:val="DefaultParagraphFont"/>
    <w:rsid w:val="002275D4"/>
  </w:style>
  <w:style w:type="character" w:styleId="Hyperlink">
    <w:name w:val="Hyperlink"/>
    <w:rsid w:val="002275D4"/>
    <w:rPr>
      <w:color w:val="0000FF"/>
      <w:u w:val="single"/>
    </w:rPr>
  </w:style>
  <w:style w:type="paragraph" w:styleId="NormalWeb">
    <w:name w:val="Normal (Web)"/>
    <w:basedOn w:val="Normal"/>
    <w:uiPriority w:val="99"/>
    <w:unhideWhenUsed/>
    <w:rsid w:val="002275D4"/>
    <w:pPr>
      <w:spacing w:before="100" w:beforeAutospacing="1" w:after="100" w:afterAutospacing="1"/>
    </w:pPr>
    <w:rPr>
      <w:rFonts w:ascii="Times" w:hAnsi="Times" w:cs="Times New Roman"/>
    </w:rPr>
  </w:style>
  <w:style w:type="paragraph" w:styleId="Subtitle">
    <w:name w:val="Subtitle"/>
    <w:basedOn w:val="Normal"/>
    <w:next w:val="Normal"/>
    <w:link w:val="SubtitleChar"/>
    <w:qFormat/>
    <w:rsid w:val="002275D4"/>
    <w:pPr>
      <w:spacing w:after="60"/>
      <w:jc w:val="center"/>
      <w:outlineLvl w:val="1"/>
    </w:pPr>
    <w:rPr>
      <w:rFonts w:ascii="Calibri" w:eastAsia="ＭＳ ゴシック" w:hAnsi="Calibri" w:cs="Times New Roman"/>
      <w:sz w:val="24"/>
      <w:szCs w:val="24"/>
    </w:rPr>
  </w:style>
  <w:style w:type="character" w:customStyle="1" w:styleId="SubtitleChar">
    <w:name w:val="Subtitle Char"/>
    <w:basedOn w:val="DefaultParagraphFont"/>
    <w:link w:val="Subtitle"/>
    <w:rsid w:val="002275D4"/>
    <w:rPr>
      <w:rFonts w:ascii="Calibri" w:eastAsia="ＭＳ ゴシック" w:hAnsi="Calibri" w:cs="Times New Roman"/>
    </w:rPr>
  </w:style>
  <w:style w:type="paragraph" w:styleId="BalloonText">
    <w:name w:val="Balloon Text"/>
    <w:basedOn w:val="Normal"/>
    <w:link w:val="BalloonTextChar"/>
    <w:uiPriority w:val="99"/>
    <w:semiHidden/>
    <w:unhideWhenUsed/>
    <w:rsid w:val="00574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AF1"/>
    <w:rPr>
      <w:rFonts w:ascii="Lucida Grande" w:eastAsia="Times New Roman" w:hAnsi="Lucida Grande" w:cs="Lucida Grande"/>
      <w:sz w:val="18"/>
      <w:szCs w:val="18"/>
    </w:rPr>
  </w:style>
  <w:style w:type="paragraph" w:styleId="FootnoteText">
    <w:name w:val="footnote text"/>
    <w:basedOn w:val="Normal"/>
    <w:link w:val="FootnoteTextChar"/>
    <w:uiPriority w:val="99"/>
    <w:unhideWhenUsed/>
    <w:rsid w:val="00256862"/>
    <w:rPr>
      <w:sz w:val="24"/>
      <w:szCs w:val="24"/>
    </w:rPr>
  </w:style>
  <w:style w:type="character" w:customStyle="1" w:styleId="FootnoteTextChar">
    <w:name w:val="Footnote Text Char"/>
    <w:basedOn w:val="DefaultParagraphFont"/>
    <w:link w:val="FootnoteText"/>
    <w:uiPriority w:val="99"/>
    <w:rsid w:val="00256862"/>
    <w:rPr>
      <w:rFonts w:ascii="Arial" w:eastAsia="Times New Roman" w:hAnsi="Arial" w:cs="Arial"/>
    </w:rPr>
  </w:style>
  <w:style w:type="character" w:styleId="FootnoteReference">
    <w:name w:val="footnote reference"/>
    <w:basedOn w:val="DefaultParagraphFont"/>
    <w:uiPriority w:val="99"/>
    <w:unhideWhenUsed/>
    <w:rsid w:val="00256862"/>
    <w:rPr>
      <w:vertAlign w:val="superscript"/>
    </w:rPr>
  </w:style>
  <w:style w:type="character" w:styleId="Emphasis">
    <w:name w:val="Emphasis"/>
    <w:basedOn w:val="DefaultParagraphFont"/>
    <w:uiPriority w:val="20"/>
    <w:qFormat/>
    <w:rsid w:val="00C35562"/>
    <w:rPr>
      <w:i/>
      <w:iCs/>
    </w:rPr>
  </w:style>
  <w:style w:type="character" w:styleId="SubtleEmphasis">
    <w:name w:val="Subtle Emphasis"/>
    <w:basedOn w:val="DefaultParagraphFont"/>
    <w:uiPriority w:val="19"/>
    <w:qFormat/>
    <w:rsid w:val="00C35562"/>
    <w:rPr>
      <w:i/>
      <w:iCs/>
      <w:color w:val="808080" w:themeColor="text1" w:themeTint="7F"/>
    </w:rPr>
  </w:style>
  <w:style w:type="character" w:customStyle="1" w:styleId="Heading2Char">
    <w:name w:val="Heading 2 Char"/>
    <w:basedOn w:val="DefaultParagraphFont"/>
    <w:link w:val="Heading2"/>
    <w:uiPriority w:val="9"/>
    <w:rsid w:val="00C355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D4"/>
    <w:rPr>
      <w:rFonts w:ascii="Arial" w:eastAsia="Times New Roman" w:hAnsi="Arial" w:cs="Arial"/>
      <w:sz w:val="20"/>
      <w:szCs w:val="20"/>
    </w:rPr>
  </w:style>
  <w:style w:type="paragraph" w:styleId="Heading1">
    <w:name w:val="heading 1"/>
    <w:basedOn w:val="Normal"/>
    <w:next w:val="Normal"/>
    <w:link w:val="Heading1Char"/>
    <w:uiPriority w:val="9"/>
    <w:qFormat/>
    <w:rsid w:val="002275D4"/>
    <w:pPr>
      <w:keepNext/>
      <w:keepLines/>
      <w:spacing w:before="480"/>
      <w:outlineLvl w:val="0"/>
    </w:pPr>
    <w:rPr>
      <w:rFonts w:ascii="Calibri" w:eastAsia="ＭＳ ゴシック" w:hAnsi="Calibri" w:cs="Times New Roman"/>
      <w:b/>
      <w:bCs/>
      <w:color w:val="345A8A"/>
      <w:sz w:val="32"/>
      <w:szCs w:val="32"/>
    </w:rPr>
  </w:style>
  <w:style w:type="paragraph" w:styleId="Heading2">
    <w:name w:val="heading 2"/>
    <w:basedOn w:val="Normal"/>
    <w:next w:val="Normal"/>
    <w:link w:val="Heading2Char"/>
    <w:uiPriority w:val="9"/>
    <w:unhideWhenUsed/>
    <w:qFormat/>
    <w:rsid w:val="00C355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5D4"/>
    <w:rPr>
      <w:rFonts w:ascii="Calibri" w:eastAsia="ＭＳ ゴシック" w:hAnsi="Calibri" w:cs="Times New Roman"/>
      <w:b/>
      <w:bCs/>
      <w:color w:val="345A8A"/>
      <w:sz w:val="32"/>
      <w:szCs w:val="32"/>
    </w:rPr>
  </w:style>
  <w:style w:type="paragraph" w:styleId="Header">
    <w:name w:val="header"/>
    <w:basedOn w:val="Normal"/>
    <w:link w:val="HeaderChar"/>
    <w:rsid w:val="002275D4"/>
    <w:pPr>
      <w:tabs>
        <w:tab w:val="center" w:pos="4320"/>
        <w:tab w:val="right" w:pos="8640"/>
      </w:tabs>
    </w:pPr>
  </w:style>
  <w:style w:type="character" w:customStyle="1" w:styleId="HeaderChar">
    <w:name w:val="Header Char"/>
    <w:basedOn w:val="DefaultParagraphFont"/>
    <w:link w:val="Header"/>
    <w:rsid w:val="002275D4"/>
    <w:rPr>
      <w:rFonts w:ascii="Arial" w:eastAsia="Times New Roman" w:hAnsi="Arial" w:cs="Arial"/>
      <w:sz w:val="20"/>
      <w:szCs w:val="20"/>
    </w:rPr>
  </w:style>
  <w:style w:type="paragraph" w:styleId="Footer">
    <w:name w:val="footer"/>
    <w:basedOn w:val="Normal"/>
    <w:link w:val="FooterChar"/>
    <w:rsid w:val="002275D4"/>
    <w:pPr>
      <w:tabs>
        <w:tab w:val="center" w:pos="4320"/>
        <w:tab w:val="right" w:pos="8640"/>
      </w:tabs>
    </w:pPr>
  </w:style>
  <w:style w:type="character" w:customStyle="1" w:styleId="FooterChar">
    <w:name w:val="Footer Char"/>
    <w:basedOn w:val="DefaultParagraphFont"/>
    <w:link w:val="Footer"/>
    <w:rsid w:val="002275D4"/>
    <w:rPr>
      <w:rFonts w:ascii="Arial" w:eastAsia="Times New Roman" w:hAnsi="Arial" w:cs="Arial"/>
      <w:sz w:val="20"/>
      <w:szCs w:val="20"/>
    </w:rPr>
  </w:style>
  <w:style w:type="character" w:styleId="PageNumber">
    <w:name w:val="page number"/>
    <w:basedOn w:val="DefaultParagraphFont"/>
    <w:rsid w:val="002275D4"/>
  </w:style>
  <w:style w:type="character" w:styleId="Hyperlink">
    <w:name w:val="Hyperlink"/>
    <w:rsid w:val="002275D4"/>
    <w:rPr>
      <w:color w:val="0000FF"/>
      <w:u w:val="single"/>
    </w:rPr>
  </w:style>
  <w:style w:type="paragraph" w:styleId="NormalWeb">
    <w:name w:val="Normal (Web)"/>
    <w:basedOn w:val="Normal"/>
    <w:uiPriority w:val="99"/>
    <w:unhideWhenUsed/>
    <w:rsid w:val="002275D4"/>
    <w:pPr>
      <w:spacing w:before="100" w:beforeAutospacing="1" w:after="100" w:afterAutospacing="1"/>
    </w:pPr>
    <w:rPr>
      <w:rFonts w:ascii="Times" w:hAnsi="Times" w:cs="Times New Roman"/>
    </w:rPr>
  </w:style>
  <w:style w:type="paragraph" w:styleId="Subtitle">
    <w:name w:val="Subtitle"/>
    <w:basedOn w:val="Normal"/>
    <w:next w:val="Normal"/>
    <w:link w:val="SubtitleChar"/>
    <w:qFormat/>
    <w:rsid w:val="002275D4"/>
    <w:pPr>
      <w:spacing w:after="60"/>
      <w:jc w:val="center"/>
      <w:outlineLvl w:val="1"/>
    </w:pPr>
    <w:rPr>
      <w:rFonts w:ascii="Calibri" w:eastAsia="ＭＳ ゴシック" w:hAnsi="Calibri" w:cs="Times New Roman"/>
      <w:sz w:val="24"/>
      <w:szCs w:val="24"/>
    </w:rPr>
  </w:style>
  <w:style w:type="character" w:customStyle="1" w:styleId="SubtitleChar">
    <w:name w:val="Subtitle Char"/>
    <w:basedOn w:val="DefaultParagraphFont"/>
    <w:link w:val="Subtitle"/>
    <w:rsid w:val="002275D4"/>
    <w:rPr>
      <w:rFonts w:ascii="Calibri" w:eastAsia="ＭＳ ゴシック" w:hAnsi="Calibri" w:cs="Times New Roman"/>
    </w:rPr>
  </w:style>
  <w:style w:type="paragraph" w:styleId="BalloonText">
    <w:name w:val="Balloon Text"/>
    <w:basedOn w:val="Normal"/>
    <w:link w:val="BalloonTextChar"/>
    <w:uiPriority w:val="99"/>
    <w:semiHidden/>
    <w:unhideWhenUsed/>
    <w:rsid w:val="00574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AF1"/>
    <w:rPr>
      <w:rFonts w:ascii="Lucida Grande" w:eastAsia="Times New Roman" w:hAnsi="Lucida Grande" w:cs="Lucida Grande"/>
      <w:sz w:val="18"/>
      <w:szCs w:val="18"/>
    </w:rPr>
  </w:style>
  <w:style w:type="paragraph" w:styleId="FootnoteText">
    <w:name w:val="footnote text"/>
    <w:basedOn w:val="Normal"/>
    <w:link w:val="FootnoteTextChar"/>
    <w:uiPriority w:val="99"/>
    <w:unhideWhenUsed/>
    <w:rsid w:val="00256862"/>
    <w:rPr>
      <w:sz w:val="24"/>
      <w:szCs w:val="24"/>
    </w:rPr>
  </w:style>
  <w:style w:type="character" w:customStyle="1" w:styleId="FootnoteTextChar">
    <w:name w:val="Footnote Text Char"/>
    <w:basedOn w:val="DefaultParagraphFont"/>
    <w:link w:val="FootnoteText"/>
    <w:uiPriority w:val="99"/>
    <w:rsid w:val="00256862"/>
    <w:rPr>
      <w:rFonts w:ascii="Arial" w:eastAsia="Times New Roman" w:hAnsi="Arial" w:cs="Arial"/>
    </w:rPr>
  </w:style>
  <w:style w:type="character" w:styleId="FootnoteReference">
    <w:name w:val="footnote reference"/>
    <w:basedOn w:val="DefaultParagraphFont"/>
    <w:uiPriority w:val="99"/>
    <w:unhideWhenUsed/>
    <w:rsid w:val="00256862"/>
    <w:rPr>
      <w:vertAlign w:val="superscript"/>
    </w:rPr>
  </w:style>
  <w:style w:type="character" w:styleId="Emphasis">
    <w:name w:val="Emphasis"/>
    <w:basedOn w:val="DefaultParagraphFont"/>
    <w:uiPriority w:val="20"/>
    <w:qFormat/>
    <w:rsid w:val="00C35562"/>
    <w:rPr>
      <w:i/>
      <w:iCs/>
    </w:rPr>
  </w:style>
  <w:style w:type="character" w:styleId="SubtleEmphasis">
    <w:name w:val="Subtle Emphasis"/>
    <w:basedOn w:val="DefaultParagraphFont"/>
    <w:uiPriority w:val="19"/>
    <w:qFormat/>
    <w:rsid w:val="00C35562"/>
    <w:rPr>
      <w:i/>
      <w:iCs/>
      <w:color w:val="808080" w:themeColor="text1" w:themeTint="7F"/>
    </w:rPr>
  </w:style>
  <w:style w:type="character" w:customStyle="1" w:styleId="Heading2Char">
    <w:name w:val="Heading 2 Char"/>
    <w:basedOn w:val="DefaultParagraphFont"/>
    <w:link w:val="Heading2"/>
    <w:uiPriority w:val="9"/>
    <w:rsid w:val="00C355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73534">
      <w:bodyDiv w:val="1"/>
      <w:marLeft w:val="0"/>
      <w:marRight w:val="0"/>
      <w:marTop w:val="0"/>
      <w:marBottom w:val="0"/>
      <w:divBdr>
        <w:top w:val="none" w:sz="0" w:space="0" w:color="auto"/>
        <w:left w:val="none" w:sz="0" w:space="0" w:color="auto"/>
        <w:bottom w:val="none" w:sz="0" w:space="0" w:color="auto"/>
        <w:right w:val="none" w:sz="0" w:space="0" w:color="auto"/>
      </w:divBdr>
    </w:div>
    <w:div w:id="2024698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heltercentre.org/shelter-meeting-14"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928</Words>
  <Characters>5295</Characters>
  <Application>Microsoft Macintosh Word</Application>
  <DocSecurity>0</DocSecurity>
  <Lines>44</Lines>
  <Paragraphs>12</Paragraphs>
  <ScaleCrop>false</ScaleCrop>
  <Company>CERN</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Mancinelli</dc:creator>
  <cp:lastModifiedBy>Valentina Mancinelli</cp:lastModifiedBy>
  <cp:revision>4</cp:revision>
  <dcterms:created xsi:type="dcterms:W3CDTF">2014-12-01T09:29:00Z</dcterms:created>
  <dcterms:modified xsi:type="dcterms:W3CDTF">2014-12-16T12:29:00Z</dcterms:modified>
</cp:coreProperties>
</file>